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F8884" w14:textId="77777777" w:rsidR="00FB3071" w:rsidRDefault="00FB3071" w:rsidP="00BE798A">
      <w:pPr>
        <w:tabs>
          <w:tab w:val="left" w:pos="10620"/>
        </w:tabs>
        <w:spacing w:line="0" w:lineRule="atLeast"/>
        <w:ind w:right="160"/>
        <w:jc w:val="right"/>
        <w:rPr>
          <w:rFonts w:ascii="Bodoni MT" w:hAnsi="Bodoni MT"/>
          <w:sz w:val="22"/>
          <w:szCs w:val="22"/>
        </w:rPr>
      </w:pPr>
      <w:r w:rsidRPr="008A30E0">
        <w:rPr>
          <w:rFonts w:ascii="Bodoni MT" w:hAnsi="Bodoni MT"/>
          <w:sz w:val="22"/>
          <w:szCs w:val="22"/>
        </w:rPr>
        <w:t>UOM/</w:t>
      </w:r>
      <w:r>
        <w:rPr>
          <w:rFonts w:ascii="Bodoni MT" w:hAnsi="Bodoni MT"/>
          <w:sz w:val="22"/>
          <w:szCs w:val="22"/>
        </w:rPr>
        <w:t>Projects/</w:t>
      </w:r>
      <w:r w:rsidRPr="008A30E0">
        <w:rPr>
          <w:rFonts w:ascii="Bodoni MT" w:hAnsi="Bodoni MT"/>
          <w:sz w:val="22"/>
          <w:szCs w:val="22"/>
        </w:rPr>
        <w:t>2</w:t>
      </w:r>
      <w:r>
        <w:rPr>
          <w:rFonts w:ascii="Bodoni MT" w:hAnsi="Bodoni MT"/>
          <w:sz w:val="22"/>
          <w:szCs w:val="22"/>
        </w:rPr>
        <w:t>2</w:t>
      </w:r>
      <w:r w:rsidRPr="008A30E0">
        <w:rPr>
          <w:rFonts w:ascii="Bodoni MT" w:hAnsi="Bodoni MT"/>
          <w:sz w:val="22"/>
          <w:szCs w:val="22"/>
        </w:rPr>
        <w:t>/0</w:t>
      </w:r>
      <w:r>
        <w:rPr>
          <w:rFonts w:ascii="Bodoni MT" w:hAnsi="Bodoni MT"/>
          <w:sz w:val="22"/>
          <w:szCs w:val="22"/>
        </w:rPr>
        <w:t>2</w:t>
      </w:r>
    </w:p>
    <w:p w14:paraId="25B58A90" w14:textId="406ADE50" w:rsidR="00F64601" w:rsidRPr="00B4198B" w:rsidRDefault="00F64601" w:rsidP="007E2009">
      <w:pPr>
        <w:tabs>
          <w:tab w:val="left" w:pos="10620"/>
        </w:tabs>
        <w:spacing w:line="0" w:lineRule="atLeast"/>
        <w:ind w:right="160"/>
        <w:jc w:val="center"/>
        <w:rPr>
          <w:rFonts w:ascii="Times New Roman" w:eastAsia="Arial Black" w:hAnsi="Times New Roman" w:cs="Times New Roman"/>
          <w:b/>
          <w:sz w:val="22"/>
          <w:szCs w:val="22"/>
        </w:rPr>
      </w:pPr>
      <w:r w:rsidRPr="00B4198B">
        <w:rPr>
          <w:rFonts w:ascii="Times New Roman" w:eastAsia="Arial Black" w:hAnsi="Times New Roman" w:cs="Times New Roman"/>
          <w:b/>
          <w:sz w:val="22"/>
          <w:szCs w:val="22"/>
        </w:rPr>
        <w:t>Tender Notice</w:t>
      </w:r>
    </w:p>
    <w:p w14:paraId="4091830A" w14:textId="77777777" w:rsidR="00F64601" w:rsidRPr="00B4198B" w:rsidRDefault="00F64601" w:rsidP="00F64601">
      <w:pPr>
        <w:spacing w:line="225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B831FB1" w14:textId="6507D4DC" w:rsidR="00F0629A" w:rsidRPr="00BE798A" w:rsidRDefault="00F64601" w:rsidP="00BE798A">
      <w:pPr>
        <w:spacing w:line="358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7F28CC">
        <w:rPr>
          <w:rFonts w:ascii="Times New Roman" w:hAnsi="Times New Roman" w:cs="Times New Roman"/>
          <w:sz w:val="22"/>
          <w:szCs w:val="22"/>
        </w:rPr>
        <w:t xml:space="preserve">Sealed tenders/bids are invited from the firms registered with </w:t>
      </w:r>
      <w:r w:rsidR="00045ADC">
        <w:rPr>
          <w:rFonts w:ascii="Times New Roman" w:hAnsi="Times New Roman" w:cs="Times New Roman"/>
          <w:sz w:val="22"/>
          <w:szCs w:val="22"/>
        </w:rPr>
        <w:t xml:space="preserve">the </w:t>
      </w:r>
      <w:r w:rsidRPr="007F28CC">
        <w:rPr>
          <w:rFonts w:ascii="Times New Roman" w:hAnsi="Times New Roman" w:cs="Times New Roman"/>
          <w:sz w:val="22"/>
          <w:szCs w:val="22"/>
        </w:rPr>
        <w:t>Sales Tax</w:t>
      </w:r>
      <w:r w:rsidR="00017A6C">
        <w:rPr>
          <w:rFonts w:ascii="Times New Roman" w:hAnsi="Times New Roman" w:cs="Times New Roman"/>
          <w:sz w:val="22"/>
          <w:szCs w:val="22"/>
        </w:rPr>
        <w:t>,</w:t>
      </w:r>
      <w:r w:rsidRPr="007F28CC">
        <w:rPr>
          <w:rFonts w:ascii="Times New Roman" w:hAnsi="Times New Roman" w:cs="Times New Roman"/>
          <w:sz w:val="22"/>
          <w:szCs w:val="22"/>
        </w:rPr>
        <w:t xml:space="preserve"> Income Tax</w:t>
      </w:r>
      <w:r w:rsidR="00017A6C">
        <w:rPr>
          <w:rFonts w:ascii="Times New Roman" w:hAnsi="Times New Roman" w:cs="Times New Roman"/>
          <w:sz w:val="22"/>
          <w:szCs w:val="22"/>
        </w:rPr>
        <w:t>, and KP</w:t>
      </w:r>
      <w:r w:rsidR="00FB3071">
        <w:rPr>
          <w:rFonts w:ascii="Times New Roman" w:hAnsi="Times New Roman" w:cs="Times New Roman"/>
          <w:sz w:val="22"/>
          <w:szCs w:val="22"/>
        </w:rPr>
        <w:t xml:space="preserve"> </w:t>
      </w:r>
      <w:r w:rsidR="00017A6C">
        <w:rPr>
          <w:rFonts w:ascii="Times New Roman" w:hAnsi="Times New Roman" w:cs="Times New Roman"/>
          <w:sz w:val="22"/>
          <w:szCs w:val="22"/>
        </w:rPr>
        <w:t>R</w:t>
      </w:r>
      <w:r w:rsidR="00FB3071">
        <w:rPr>
          <w:rFonts w:ascii="Times New Roman" w:hAnsi="Times New Roman" w:cs="Times New Roman"/>
          <w:sz w:val="22"/>
          <w:szCs w:val="22"/>
        </w:rPr>
        <w:t xml:space="preserve">evenue </w:t>
      </w:r>
      <w:r w:rsidR="00017A6C">
        <w:rPr>
          <w:rFonts w:ascii="Times New Roman" w:hAnsi="Times New Roman" w:cs="Times New Roman"/>
          <w:sz w:val="22"/>
          <w:szCs w:val="22"/>
        </w:rPr>
        <w:t>A</w:t>
      </w:r>
      <w:r w:rsidR="00FB3071">
        <w:rPr>
          <w:rFonts w:ascii="Times New Roman" w:hAnsi="Times New Roman" w:cs="Times New Roman"/>
          <w:sz w:val="22"/>
          <w:szCs w:val="22"/>
        </w:rPr>
        <w:t xml:space="preserve">uthority </w:t>
      </w:r>
      <w:r w:rsidRPr="007F28CC">
        <w:rPr>
          <w:rFonts w:ascii="Times New Roman" w:hAnsi="Times New Roman" w:cs="Times New Roman"/>
          <w:sz w:val="22"/>
          <w:szCs w:val="22"/>
        </w:rPr>
        <w:t xml:space="preserve">for </w:t>
      </w:r>
      <w:r w:rsidR="00045ADC">
        <w:rPr>
          <w:rFonts w:ascii="Times New Roman" w:hAnsi="Times New Roman" w:cs="Times New Roman"/>
          <w:sz w:val="22"/>
          <w:szCs w:val="22"/>
        </w:rPr>
        <w:t xml:space="preserve">the </w:t>
      </w:r>
      <w:r w:rsidRPr="007F28CC">
        <w:rPr>
          <w:rFonts w:ascii="Times New Roman" w:hAnsi="Times New Roman" w:cs="Times New Roman"/>
          <w:sz w:val="22"/>
          <w:szCs w:val="22"/>
        </w:rPr>
        <w:t>following Tender</w:t>
      </w:r>
      <w:r w:rsidR="00237DA4">
        <w:rPr>
          <w:rFonts w:ascii="Times New Roman" w:hAnsi="Times New Roman" w:cs="Times New Roman"/>
          <w:sz w:val="22"/>
          <w:szCs w:val="22"/>
        </w:rPr>
        <w:t xml:space="preserve"> under </w:t>
      </w:r>
      <w:r w:rsidR="00045ADC">
        <w:rPr>
          <w:rFonts w:ascii="Times New Roman" w:hAnsi="Times New Roman" w:cs="Times New Roman"/>
          <w:sz w:val="22"/>
          <w:szCs w:val="22"/>
        </w:rPr>
        <w:t xml:space="preserve">the </w:t>
      </w:r>
      <w:r w:rsidR="001A74A0">
        <w:rPr>
          <w:rFonts w:ascii="Times New Roman" w:hAnsi="Times New Roman" w:cs="Times New Roman"/>
          <w:sz w:val="22"/>
          <w:szCs w:val="22"/>
        </w:rPr>
        <w:t>HEC</w:t>
      </w:r>
      <w:r w:rsidR="002D0F24">
        <w:rPr>
          <w:rFonts w:ascii="Times New Roman" w:hAnsi="Times New Roman" w:cs="Times New Roman"/>
          <w:sz w:val="22"/>
          <w:szCs w:val="22"/>
        </w:rPr>
        <w:t>-</w:t>
      </w:r>
      <w:r w:rsidR="001A74A0">
        <w:rPr>
          <w:rFonts w:ascii="Times New Roman" w:hAnsi="Times New Roman" w:cs="Times New Roman"/>
          <w:sz w:val="22"/>
          <w:szCs w:val="22"/>
        </w:rPr>
        <w:t>funde</w:t>
      </w:r>
      <w:r w:rsidR="002D0F24">
        <w:rPr>
          <w:rFonts w:ascii="Times New Roman" w:hAnsi="Times New Roman" w:cs="Times New Roman"/>
          <w:sz w:val="22"/>
          <w:szCs w:val="22"/>
        </w:rPr>
        <w:t>d</w:t>
      </w:r>
      <w:r w:rsidR="007F28CC" w:rsidRPr="007F28CC">
        <w:rPr>
          <w:rFonts w:ascii="Times New Roman" w:hAnsi="Times New Roman" w:cs="Times New Roman"/>
          <w:sz w:val="22"/>
          <w:szCs w:val="22"/>
        </w:rPr>
        <w:t xml:space="preserve"> project</w:t>
      </w:r>
      <w:r w:rsidR="001A74A0">
        <w:rPr>
          <w:rFonts w:ascii="Times New Roman" w:hAnsi="Times New Roman" w:cs="Times New Roman"/>
          <w:sz w:val="22"/>
          <w:szCs w:val="22"/>
        </w:rPr>
        <w:t xml:space="preserve"> </w:t>
      </w:r>
      <w:r w:rsidR="007F28CC" w:rsidRPr="007F28CC">
        <w:rPr>
          <w:rFonts w:ascii="Times New Roman" w:hAnsi="Times New Roman" w:cs="Times New Roman"/>
          <w:sz w:val="22"/>
          <w:szCs w:val="22"/>
        </w:rPr>
        <w:t xml:space="preserve">titled </w:t>
      </w:r>
      <w:r w:rsidR="00DE05B4" w:rsidRPr="00DE05B4">
        <w:rPr>
          <w:rFonts w:ascii="Times New Roman" w:hAnsi="Times New Roman" w:cs="Times New Roman"/>
          <w:sz w:val="22"/>
          <w:szCs w:val="22"/>
        </w:rPr>
        <w:t>“</w:t>
      </w:r>
      <w:r w:rsidR="00017A6C">
        <w:rPr>
          <w:rFonts w:ascii="Times New Roman" w:hAnsi="Times New Roman" w:cs="Times New Roman"/>
          <w:sz w:val="22"/>
          <w:szCs w:val="22"/>
        </w:rPr>
        <w:t xml:space="preserve">Establishment of Women Sub-Campus at </w:t>
      </w:r>
      <w:proofErr w:type="spellStart"/>
      <w:r w:rsidR="00017A6C">
        <w:rPr>
          <w:rFonts w:ascii="Times New Roman" w:hAnsi="Times New Roman" w:cs="Times New Roman"/>
          <w:sz w:val="22"/>
          <w:szCs w:val="22"/>
        </w:rPr>
        <w:t>Batkhela</w:t>
      </w:r>
      <w:proofErr w:type="spellEnd"/>
      <w:r w:rsidR="00017A6C">
        <w:rPr>
          <w:rFonts w:ascii="Times New Roman" w:hAnsi="Times New Roman" w:cs="Times New Roman"/>
          <w:sz w:val="22"/>
          <w:szCs w:val="22"/>
        </w:rPr>
        <w:t xml:space="preserve">, </w:t>
      </w:r>
      <w:r w:rsidR="002D0F24">
        <w:rPr>
          <w:rFonts w:ascii="Times New Roman" w:hAnsi="Times New Roman" w:cs="Times New Roman"/>
          <w:sz w:val="22"/>
          <w:szCs w:val="22"/>
        </w:rPr>
        <w:t>University of Malakand</w:t>
      </w:r>
      <w:r w:rsidR="00DE05B4" w:rsidRPr="00DE05B4">
        <w:rPr>
          <w:rFonts w:ascii="Times New Roman" w:hAnsi="Times New Roman" w:cs="Times New Roman"/>
          <w:sz w:val="22"/>
          <w:szCs w:val="22"/>
        </w:rPr>
        <w:t>”</w:t>
      </w:r>
      <w:r w:rsidRPr="007F28CC">
        <w:rPr>
          <w:rFonts w:ascii="Times New Roman" w:hAnsi="Times New Roman" w:cs="Times New Roman"/>
          <w:sz w:val="22"/>
          <w:szCs w:val="22"/>
        </w:rPr>
        <w:t xml:space="preserve">.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129"/>
        <w:gridCol w:w="5670"/>
        <w:gridCol w:w="851"/>
        <w:gridCol w:w="992"/>
        <w:gridCol w:w="1276"/>
      </w:tblGrid>
      <w:tr w:rsidR="00D95F04" w14:paraId="7C0BD5FA" w14:textId="77777777" w:rsidTr="00D95F04">
        <w:tc>
          <w:tcPr>
            <w:tcW w:w="1129" w:type="dxa"/>
          </w:tcPr>
          <w:p w14:paraId="5A97952A" w14:textId="77777777" w:rsidR="00D95F04" w:rsidRDefault="00D95F04" w:rsidP="00D95F04">
            <w:pPr>
              <w:rPr>
                <w:b/>
                <w:bCs/>
              </w:rPr>
            </w:pPr>
            <w:r>
              <w:rPr>
                <w:b/>
                <w:bCs/>
              </w:rPr>
              <w:t>Sr.#</w:t>
            </w:r>
          </w:p>
        </w:tc>
        <w:tc>
          <w:tcPr>
            <w:tcW w:w="5670" w:type="dxa"/>
          </w:tcPr>
          <w:p w14:paraId="0442492C" w14:textId="77777777" w:rsidR="00D95F04" w:rsidRDefault="00D95F04" w:rsidP="00D95F04">
            <w:pPr>
              <w:rPr>
                <w:b/>
                <w:bCs/>
              </w:rPr>
            </w:pPr>
            <w:r>
              <w:rPr>
                <w:b/>
                <w:bCs/>
              </w:rPr>
              <w:t>Particulars</w:t>
            </w:r>
          </w:p>
        </w:tc>
        <w:tc>
          <w:tcPr>
            <w:tcW w:w="851" w:type="dxa"/>
          </w:tcPr>
          <w:p w14:paraId="7DFDD973" w14:textId="77777777" w:rsidR="00D95F04" w:rsidRDefault="00D95F04" w:rsidP="00D95F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Qty </w:t>
            </w:r>
          </w:p>
        </w:tc>
        <w:tc>
          <w:tcPr>
            <w:tcW w:w="992" w:type="dxa"/>
          </w:tcPr>
          <w:p w14:paraId="0E8C0106" w14:textId="45EA701E" w:rsidR="00D95F04" w:rsidRDefault="00D95F04" w:rsidP="00D95F04">
            <w:pPr>
              <w:rPr>
                <w:b/>
                <w:bCs/>
              </w:rPr>
            </w:pPr>
            <w:r w:rsidRPr="008A30E0">
              <w:rPr>
                <w:rFonts w:ascii="Bodoni MT" w:hAnsi="Bodoni MT"/>
                <w:sz w:val="22"/>
                <w:szCs w:val="22"/>
              </w:rPr>
              <w:t>Closing Date &amp; Time</w:t>
            </w:r>
          </w:p>
        </w:tc>
        <w:tc>
          <w:tcPr>
            <w:tcW w:w="1276" w:type="dxa"/>
          </w:tcPr>
          <w:p w14:paraId="2C0FFA8E" w14:textId="4DDC0810" w:rsidR="00D95F04" w:rsidRDefault="00D95F04" w:rsidP="00D95F04">
            <w:pPr>
              <w:rPr>
                <w:b/>
                <w:bCs/>
              </w:rPr>
            </w:pPr>
            <w:r w:rsidRPr="008A30E0">
              <w:rPr>
                <w:rFonts w:ascii="Bodoni MT" w:hAnsi="Bodoni MT"/>
                <w:sz w:val="22"/>
                <w:szCs w:val="22"/>
              </w:rPr>
              <w:t>Opening Date &amp; Time</w:t>
            </w:r>
          </w:p>
        </w:tc>
      </w:tr>
      <w:tr w:rsidR="00D95F04" w14:paraId="6CEC010E" w14:textId="77777777" w:rsidTr="00D95F04">
        <w:tc>
          <w:tcPr>
            <w:tcW w:w="1129" w:type="dxa"/>
          </w:tcPr>
          <w:p w14:paraId="6D1CC118" w14:textId="34EC4631" w:rsidR="00D95F04" w:rsidRDefault="008C3419" w:rsidP="00D95F04">
            <w:r>
              <w:t>1</w:t>
            </w:r>
          </w:p>
        </w:tc>
        <w:tc>
          <w:tcPr>
            <w:tcW w:w="5670" w:type="dxa"/>
          </w:tcPr>
          <w:p w14:paraId="03289781" w14:textId="77777777" w:rsidR="00D95F04" w:rsidRDefault="00D95F04" w:rsidP="00D95F04">
            <w:r>
              <w:t>PTZ Motorized camera DS-2DE72301W-AE 2MP, 1/2.8’’ CMOS, 3D DNR, ICR, color: 0.05lus/f1.6, B/W:0.01 lux/F1.6, optical zoom:30</w:t>
            </w:r>
            <w:proofErr w:type="gramStart"/>
            <w:r>
              <w:t>x,focus</w:t>
            </w:r>
            <w:proofErr w:type="gramEnd"/>
            <w:r>
              <w:t>:4.3-129.0mm,Digital zoom:45x,1920x1080:30fps,150m IR distance, Hi-</w:t>
            </w:r>
            <w:proofErr w:type="spellStart"/>
            <w:r>
              <w:t>poE</w:t>
            </w:r>
            <w:proofErr w:type="spellEnd"/>
            <w:r>
              <w:t xml:space="preserve"> &amp;24VAC</w:t>
            </w:r>
          </w:p>
        </w:tc>
        <w:tc>
          <w:tcPr>
            <w:tcW w:w="851" w:type="dxa"/>
          </w:tcPr>
          <w:p w14:paraId="4748E4FD" w14:textId="3F943941" w:rsidR="00D95F04" w:rsidRDefault="00D95F04" w:rsidP="00D95F04">
            <w: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52858F6F" w14:textId="1B13972A" w:rsidR="00D95F04" w:rsidRDefault="009F395A" w:rsidP="00D95F04">
            <w:r>
              <w:rPr>
                <w:rFonts w:ascii="Bodoni MT" w:hAnsi="Bodoni MT"/>
                <w:sz w:val="18"/>
                <w:szCs w:val="18"/>
              </w:rPr>
              <w:t>24</w:t>
            </w:r>
            <w:r w:rsidR="00D95F04">
              <w:rPr>
                <w:rFonts w:ascii="Bodoni MT" w:hAnsi="Bodoni MT"/>
                <w:sz w:val="18"/>
                <w:szCs w:val="18"/>
              </w:rPr>
              <w:t>-10</w:t>
            </w:r>
            <w:r w:rsidR="00D95F04" w:rsidRPr="008A30E0">
              <w:rPr>
                <w:rFonts w:ascii="Bodoni MT" w:hAnsi="Bodoni MT"/>
                <w:sz w:val="18"/>
                <w:szCs w:val="18"/>
              </w:rPr>
              <w:t>-202</w:t>
            </w:r>
            <w:r w:rsidR="00D95F04">
              <w:rPr>
                <w:rFonts w:ascii="Bodoni MT" w:hAnsi="Bodoni MT"/>
                <w:sz w:val="18"/>
                <w:szCs w:val="18"/>
              </w:rPr>
              <w:t>2</w:t>
            </w:r>
            <w:r w:rsidR="00D95F04" w:rsidRPr="008A30E0">
              <w:rPr>
                <w:rFonts w:ascii="Bodoni MT" w:hAnsi="Bodoni MT"/>
                <w:sz w:val="18"/>
                <w:szCs w:val="18"/>
              </w:rPr>
              <w:t xml:space="preserve"> till 1</w:t>
            </w:r>
            <w:r w:rsidR="00D95F04">
              <w:rPr>
                <w:rFonts w:ascii="Bodoni MT" w:hAnsi="Bodoni MT"/>
                <w:sz w:val="18"/>
                <w:szCs w:val="18"/>
              </w:rPr>
              <w:t>2</w:t>
            </w:r>
            <w:r w:rsidR="00D95F04" w:rsidRPr="008A30E0">
              <w:rPr>
                <w:rFonts w:ascii="Bodoni MT" w:hAnsi="Bodoni MT"/>
                <w:sz w:val="18"/>
                <w:szCs w:val="18"/>
              </w:rPr>
              <w:t>:</w:t>
            </w:r>
            <w:r w:rsidR="00D95F04">
              <w:rPr>
                <w:rFonts w:ascii="Bodoni MT" w:hAnsi="Bodoni MT"/>
                <w:sz w:val="18"/>
                <w:szCs w:val="18"/>
              </w:rPr>
              <w:t>3</w:t>
            </w:r>
            <w:r w:rsidR="00D95F04" w:rsidRPr="008A30E0">
              <w:rPr>
                <w:rFonts w:ascii="Bodoni MT" w:hAnsi="Bodoni MT"/>
                <w:sz w:val="18"/>
                <w:szCs w:val="18"/>
              </w:rPr>
              <w:t xml:space="preserve">0 </w:t>
            </w:r>
            <w:r w:rsidR="00D95F04">
              <w:rPr>
                <w:rFonts w:ascii="Bodoni MT" w:hAnsi="Bodoni MT"/>
                <w:sz w:val="18"/>
                <w:szCs w:val="18"/>
              </w:rPr>
              <w:t>P</w:t>
            </w:r>
            <w:r w:rsidR="00D95F04" w:rsidRPr="008A30E0">
              <w:rPr>
                <w:rFonts w:ascii="Bodoni MT" w:hAnsi="Bodoni MT"/>
                <w:sz w:val="18"/>
                <w:szCs w:val="18"/>
              </w:rPr>
              <w:t>M</w:t>
            </w:r>
          </w:p>
        </w:tc>
        <w:tc>
          <w:tcPr>
            <w:tcW w:w="1276" w:type="dxa"/>
            <w:vMerge w:val="restart"/>
            <w:vAlign w:val="center"/>
          </w:tcPr>
          <w:p w14:paraId="14D963F7" w14:textId="2596785C" w:rsidR="00D95F04" w:rsidRPr="008A30E0" w:rsidRDefault="009F395A" w:rsidP="00D95F04">
            <w:pPr>
              <w:spacing w:before="35" w:line="200" w:lineRule="exact"/>
              <w:ind w:right="-33"/>
              <w:rPr>
                <w:rFonts w:ascii="Bodoni MT" w:hAnsi="Bodoni MT"/>
                <w:sz w:val="18"/>
                <w:szCs w:val="18"/>
              </w:rPr>
            </w:pPr>
            <w:r>
              <w:rPr>
                <w:rFonts w:ascii="Bodoni MT" w:hAnsi="Bodoni MT"/>
                <w:sz w:val="18"/>
                <w:szCs w:val="18"/>
              </w:rPr>
              <w:t>24</w:t>
            </w:r>
            <w:r w:rsidR="00D95F04">
              <w:rPr>
                <w:rFonts w:ascii="Bodoni MT" w:hAnsi="Bodoni MT"/>
                <w:sz w:val="18"/>
                <w:szCs w:val="18"/>
              </w:rPr>
              <w:t>-10</w:t>
            </w:r>
            <w:r w:rsidR="00D95F04" w:rsidRPr="008A30E0">
              <w:rPr>
                <w:rFonts w:ascii="Bodoni MT" w:hAnsi="Bodoni MT"/>
                <w:sz w:val="18"/>
                <w:szCs w:val="18"/>
              </w:rPr>
              <w:t>-202</w:t>
            </w:r>
            <w:r w:rsidR="00D95F04">
              <w:rPr>
                <w:rFonts w:ascii="Bodoni MT" w:hAnsi="Bodoni MT"/>
                <w:sz w:val="18"/>
                <w:szCs w:val="18"/>
              </w:rPr>
              <w:t>2</w:t>
            </w:r>
            <w:r w:rsidR="00D95F04" w:rsidRPr="008A30E0">
              <w:rPr>
                <w:rFonts w:ascii="Bodoni MT" w:hAnsi="Bodoni MT"/>
                <w:sz w:val="18"/>
                <w:szCs w:val="18"/>
              </w:rPr>
              <w:t xml:space="preserve"> at </w:t>
            </w:r>
            <w:r w:rsidR="00D95F04">
              <w:rPr>
                <w:rFonts w:ascii="Bodoni MT" w:hAnsi="Bodoni MT"/>
                <w:sz w:val="18"/>
                <w:szCs w:val="18"/>
              </w:rPr>
              <w:t>01</w:t>
            </w:r>
            <w:r w:rsidR="00D95F04" w:rsidRPr="008A30E0">
              <w:rPr>
                <w:rFonts w:ascii="Bodoni MT" w:hAnsi="Bodoni MT"/>
                <w:sz w:val="18"/>
                <w:szCs w:val="18"/>
              </w:rPr>
              <w:t>:</w:t>
            </w:r>
            <w:r w:rsidR="00D95F04">
              <w:rPr>
                <w:rFonts w:ascii="Bodoni MT" w:hAnsi="Bodoni MT"/>
                <w:sz w:val="18"/>
                <w:szCs w:val="18"/>
              </w:rPr>
              <w:t>0</w:t>
            </w:r>
            <w:r w:rsidR="00D95F04" w:rsidRPr="008A30E0">
              <w:rPr>
                <w:rFonts w:ascii="Bodoni MT" w:hAnsi="Bodoni MT"/>
                <w:sz w:val="18"/>
                <w:szCs w:val="18"/>
              </w:rPr>
              <w:t xml:space="preserve">0 </w:t>
            </w:r>
            <w:r w:rsidR="00D95F04">
              <w:rPr>
                <w:rFonts w:ascii="Bodoni MT" w:hAnsi="Bodoni MT"/>
                <w:sz w:val="18"/>
                <w:szCs w:val="18"/>
              </w:rPr>
              <w:t>P</w:t>
            </w:r>
            <w:r w:rsidR="00D95F04" w:rsidRPr="008A30E0">
              <w:rPr>
                <w:rFonts w:ascii="Bodoni MT" w:hAnsi="Bodoni MT"/>
                <w:sz w:val="18"/>
                <w:szCs w:val="18"/>
              </w:rPr>
              <w:t>M</w:t>
            </w:r>
          </w:p>
          <w:p w14:paraId="68DC77C7" w14:textId="72DCB818" w:rsidR="00D95F04" w:rsidRDefault="00D95F04" w:rsidP="00D95F04">
            <w:r w:rsidRPr="008A30E0">
              <w:rPr>
                <w:rFonts w:ascii="Bodoni MT" w:hAnsi="Bodoni MT"/>
              </w:rPr>
              <w:br w:type="column"/>
            </w:r>
          </w:p>
        </w:tc>
      </w:tr>
      <w:tr w:rsidR="00D95F04" w14:paraId="015DF003" w14:textId="77777777" w:rsidTr="00D95F04">
        <w:tc>
          <w:tcPr>
            <w:tcW w:w="1129" w:type="dxa"/>
          </w:tcPr>
          <w:p w14:paraId="34F16847" w14:textId="674D8D0E" w:rsidR="00D95F04" w:rsidRDefault="008C3419" w:rsidP="00D95F04">
            <w:r>
              <w:t>2</w:t>
            </w:r>
          </w:p>
        </w:tc>
        <w:tc>
          <w:tcPr>
            <w:tcW w:w="5670" w:type="dxa"/>
          </w:tcPr>
          <w:p w14:paraId="2C3A3EBD" w14:textId="77777777" w:rsidR="00D95F04" w:rsidRDefault="00D95F04" w:rsidP="00D95F04">
            <w:r>
              <w:t xml:space="preserve"> 4 MP cam DS-2CDE72042WD1 1/3’’ progressive CMOS, ICR, 0lux with IR, 2688-1520:30fbs, 4mm/F2.0 lens (6mm optional), IP</w:t>
            </w:r>
            <w:proofErr w:type="gramStart"/>
            <w:r>
              <w:t>66,DC</w:t>
            </w:r>
            <w:proofErr w:type="gramEnd"/>
            <w:r>
              <w:t xml:space="preserve"> 12v &amp; poE,120dB WDR,3D DNR, BLX,IR </w:t>
            </w:r>
            <w:proofErr w:type="spellStart"/>
            <w:r>
              <w:t>range:up</w:t>
            </w:r>
            <w:proofErr w:type="spellEnd"/>
            <w:r>
              <w:t xml:space="preserve"> to  30m, full metallic housing, support mobile monitoring via HIK- cloud P2P, J.264+optizized codec</w:t>
            </w:r>
          </w:p>
        </w:tc>
        <w:tc>
          <w:tcPr>
            <w:tcW w:w="851" w:type="dxa"/>
          </w:tcPr>
          <w:p w14:paraId="5185B56C" w14:textId="77777777" w:rsidR="00D95F04" w:rsidRDefault="00D95F04" w:rsidP="00D95F04">
            <w:r>
              <w:t>10</w:t>
            </w:r>
          </w:p>
        </w:tc>
        <w:tc>
          <w:tcPr>
            <w:tcW w:w="992" w:type="dxa"/>
            <w:vMerge/>
          </w:tcPr>
          <w:p w14:paraId="118DC522" w14:textId="38EF9CBD" w:rsidR="00D95F04" w:rsidRDefault="00D95F04" w:rsidP="00D95F04"/>
        </w:tc>
        <w:tc>
          <w:tcPr>
            <w:tcW w:w="1276" w:type="dxa"/>
            <w:vMerge/>
          </w:tcPr>
          <w:p w14:paraId="06D0551D" w14:textId="2F4D0618" w:rsidR="00D95F04" w:rsidRDefault="00D95F04" w:rsidP="00D95F04"/>
        </w:tc>
      </w:tr>
      <w:tr w:rsidR="00D95F04" w14:paraId="637D85F8" w14:textId="77777777" w:rsidTr="00D95F04">
        <w:tc>
          <w:tcPr>
            <w:tcW w:w="1129" w:type="dxa"/>
          </w:tcPr>
          <w:p w14:paraId="0BCD5898" w14:textId="25294853" w:rsidR="00D95F04" w:rsidRDefault="008C3419" w:rsidP="00D95F04">
            <w:r>
              <w:t>3</w:t>
            </w:r>
          </w:p>
        </w:tc>
        <w:tc>
          <w:tcPr>
            <w:tcW w:w="5670" w:type="dxa"/>
          </w:tcPr>
          <w:p w14:paraId="5FCC66DB" w14:textId="4A7B5BE1" w:rsidR="00D95F04" w:rsidRDefault="008C3419" w:rsidP="00D95F04">
            <w:r>
              <w:t xml:space="preserve">Security </w:t>
            </w:r>
            <w:proofErr w:type="spellStart"/>
            <w:r>
              <w:t>Alaram</w:t>
            </w:r>
            <w:proofErr w:type="spellEnd"/>
          </w:p>
        </w:tc>
        <w:tc>
          <w:tcPr>
            <w:tcW w:w="851" w:type="dxa"/>
          </w:tcPr>
          <w:p w14:paraId="3F92C845" w14:textId="564F82EE" w:rsidR="00D95F04" w:rsidRDefault="008C3419" w:rsidP="00D95F04">
            <w:r>
              <w:t>4</w:t>
            </w:r>
          </w:p>
        </w:tc>
        <w:tc>
          <w:tcPr>
            <w:tcW w:w="992" w:type="dxa"/>
            <w:vMerge/>
          </w:tcPr>
          <w:p w14:paraId="7D19E604" w14:textId="112D17BB" w:rsidR="00D95F04" w:rsidRDefault="00D95F04" w:rsidP="00D95F04"/>
        </w:tc>
        <w:tc>
          <w:tcPr>
            <w:tcW w:w="1276" w:type="dxa"/>
            <w:vMerge/>
          </w:tcPr>
          <w:p w14:paraId="659A1752" w14:textId="5B5CC637" w:rsidR="00D95F04" w:rsidRDefault="00D95F04" w:rsidP="00D95F04"/>
        </w:tc>
      </w:tr>
      <w:tr w:rsidR="008C3419" w14:paraId="6A1AA463" w14:textId="77777777" w:rsidTr="00D95F04">
        <w:tc>
          <w:tcPr>
            <w:tcW w:w="1129" w:type="dxa"/>
          </w:tcPr>
          <w:p w14:paraId="61896B7C" w14:textId="435EBA1B" w:rsidR="008C3419" w:rsidRDefault="008C3419" w:rsidP="008C3419">
            <w:r>
              <w:t>4</w:t>
            </w:r>
          </w:p>
        </w:tc>
        <w:tc>
          <w:tcPr>
            <w:tcW w:w="5670" w:type="dxa"/>
          </w:tcPr>
          <w:p w14:paraId="6FED5F91" w14:textId="70F60A6F" w:rsidR="008C3419" w:rsidRDefault="008C3419" w:rsidP="008C3419">
            <w:r>
              <w:t xml:space="preserve">4TB </w:t>
            </w:r>
            <w:proofErr w:type="spellStart"/>
            <w:r>
              <w:t>surveilance</w:t>
            </w:r>
            <w:proofErr w:type="spellEnd"/>
            <w:r>
              <w:t xml:space="preserve"> grade Hard drive </w:t>
            </w:r>
            <w:proofErr w:type="spellStart"/>
            <w:r>
              <w:t>sata</w:t>
            </w:r>
            <w:proofErr w:type="spellEnd"/>
            <w:r>
              <w:t xml:space="preserve"> (WD)</w:t>
            </w:r>
          </w:p>
        </w:tc>
        <w:tc>
          <w:tcPr>
            <w:tcW w:w="851" w:type="dxa"/>
          </w:tcPr>
          <w:p w14:paraId="0078309F" w14:textId="235650B2" w:rsidR="008C3419" w:rsidRDefault="008C3419" w:rsidP="008C3419">
            <w:r>
              <w:t>2</w:t>
            </w:r>
          </w:p>
        </w:tc>
        <w:tc>
          <w:tcPr>
            <w:tcW w:w="992" w:type="dxa"/>
            <w:vMerge/>
          </w:tcPr>
          <w:p w14:paraId="1DEDE974" w14:textId="74E5049F" w:rsidR="008C3419" w:rsidRDefault="008C3419" w:rsidP="008C3419"/>
        </w:tc>
        <w:tc>
          <w:tcPr>
            <w:tcW w:w="1276" w:type="dxa"/>
            <w:vMerge/>
          </w:tcPr>
          <w:p w14:paraId="4B21C8A1" w14:textId="09F41C0E" w:rsidR="008C3419" w:rsidRDefault="008C3419" w:rsidP="008C3419"/>
        </w:tc>
      </w:tr>
      <w:tr w:rsidR="008C3419" w14:paraId="4EE2E826" w14:textId="77777777" w:rsidTr="00D95F04">
        <w:tc>
          <w:tcPr>
            <w:tcW w:w="1129" w:type="dxa"/>
          </w:tcPr>
          <w:p w14:paraId="1B214EAC" w14:textId="7460CF68" w:rsidR="008C3419" w:rsidRDefault="008C3419" w:rsidP="00D95F04">
            <w:r>
              <w:t>5</w:t>
            </w:r>
          </w:p>
        </w:tc>
        <w:tc>
          <w:tcPr>
            <w:tcW w:w="5670" w:type="dxa"/>
          </w:tcPr>
          <w:p w14:paraId="67D3D4C1" w14:textId="6F484F52" w:rsidR="008C3419" w:rsidRDefault="008C3419" w:rsidP="00D95F04">
            <w:r>
              <w:t>6U cabinet wall mount rack</w:t>
            </w:r>
          </w:p>
        </w:tc>
        <w:tc>
          <w:tcPr>
            <w:tcW w:w="851" w:type="dxa"/>
          </w:tcPr>
          <w:p w14:paraId="4495D9C3" w14:textId="4417FC2B" w:rsidR="008C3419" w:rsidRDefault="008C3419" w:rsidP="00D95F04">
            <w:r>
              <w:t>1</w:t>
            </w:r>
          </w:p>
        </w:tc>
        <w:tc>
          <w:tcPr>
            <w:tcW w:w="992" w:type="dxa"/>
            <w:vMerge/>
          </w:tcPr>
          <w:p w14:paraId="43CFEC06" w14:textId="46D69E68" w:rsidR="008C3419" w:rsidRDefault="008C3419" w:rsidP="00D95F04"/>
        </w:tc>
        <w:tc>
          <w:tcPr>
            <w:tcW w:w="1276" w:type="dxa"/>
            <w:vMerge/>
          </w:tcPr>
          <w:p w14:paraId="1A9E8862" w14:textId="10EF492B" w:rsidR="008C3419" w:rsidRDefault="008C3419" w:rsidP="00D95F04"/>
        </w:tc>
      </w:tr>
      <w:tr w:rsidR="008C3419" w14:paraId="251CA955" w14:textId="77777777" w:rsidTr="00D95F04">
        <w:tc>
          <w:tcPr>
            <w:tcW w:w="1129" w:type="dxa"/>
          </w:tcPr>
          <w:p w14:paraId="71F0DDC2" w14:textId="4101B44E" w:rsidR="008C3419" w:rsidRDefault="008C3419" w:rsidP="00D95F04">
            <w:r>
              <w:t>6</w:t>
            </w:r>
          </w:p>
        </w:tc>
        <w:tc>
          <w:tcPr>
            <w:tcW w:w="5670" w:type="dxa"/>
          </w:tcPr>
          <w:p w14:paraId="40784128" w14:textId="7CED2981" w:rsidR="008C3419" w:rsidRDefault="008C3419" w:rsidP="00D95F04">
            <w:r>
              <w:t>UTP cat-6 cable roll-300 meter each</w:t>
            </w:r>
          </w:p>
        </w:tc>
        <w:tc>
          <w:tcPr>
            <w:tcW w:w="851" w:type="dxa"/>
          </w:tcPr>
          <w:p w14:paraId="606861BD" w14:textId="048ACB16" w:rsidR="008C3419" w:rsidRDefault="008C3419" w:rsidP="00D95F04">
            <w:r>
              <w:t>5</w:t>
            </w:r>
          </w:p>
        </w:tc>
        <w:tc>
          <w:tcPr>
            <w:tcW w:w="992" w:type="dxa"/>
            <w:vMerge/>
          </w:tcPr>
          <w:p w14:paraId="1F7A7112" w14:textId="22B30890" w:rsidR="008C3419" w:rsidRDefault="008C3419" w:rsidP="00D95F04"/>
        </w:tc>
        <w:tc>
          <w:tcPr>
            <w:tcW w:w="1276" w:type="dxa"/>
            <w:vMerge/>
          </w:tcPr>
          <w:p w14:paraId="3750781C" w14:textId="3287E6EE" w:rsidR="008C3419" w:rsidRDefault="008C3419" w:rsidP="00D95F04"/>
        </w:tc>
      </w:tr>
      <w:tr w:rsidR="008C3419" w14:paraId="4D31C781" w14:textId="77777777" w:rsidTr="00D95F04">
        <w:tc>
          <w:tcPr>
            <w:tcW w:w="1129" w:type="dxa"/>
          </w:tcPr>
          <w:p w14:paraId="5798EF94" w14:textId="796EE0FC" w:rsidR="008C3419" w:rsidRDefault="008C3419" w:rsidP="00D95F04">
            <w:r>
              <w:t>7</w:t>
            </w:r>
          </w:p>
        </w:tc>
        <w:tc>
          <w:tcPr>
            <w:tcW w:w="5670" w:type="dxa"/>
          </w:tcPr>
          <w:p w14:paraId="212BE878" w14:textId="4C11453E" w:rsidR="008C3419" w:rsidRDefault="008C3419" w:rsidP="00D95F04">
            <w:r>
              <w:t>24 port network switch - Gigabit-PoE</w:t>
            </w:r>
          </w:p>
        </w:tc>
        <w:tc>
          <w:tcPr>
            <w:tcW w:w="851" w:type="dxa"/>
          </w:tcPr>
          <w:p w14:paraId="2C82060F" w14:textId="2F8827C3" w:rsidR="008C3419" w:rsidRDefault="008C3419" w:rsidP="00D95F04">
            <w:r>
              <w:t>1</w:t>
            </w:r>
          </w:p>
        </w:tc>
        <w:tc>
          <w:tcPr>
            <w:tcW w:w="992" w:type="dxa"/>
            <w:vMerge/>
          </w:tcPr>
          <w:p w14:paraId="132F2559" w14:textId="71A1FE8B" w:rsidR="008C3419" w:rsidRDefault="008C3419" w:rsidP="00D95F04"/>
        </w:tc>
        <w:tc>
          <w:tcPr>
            <w:tcW w:w="1276" w:type="dxa"/>
            <w:vMerge/>
          </w:tcPr>
          <w:p w14:paraId="12B88E24" w14:textId="495C3675" w:rsidR="008C3419" w:rsidRDefault="008C3419" w:rsidP="00D95F04"/>
        </w:tc>
      </w:tr>
      <w:tr w:rsidR="008C3419" w14:paraId="0544678D" w14:textId="77777777" w:rsidTr="00D95F04">
        <w:tc>
          <w:tcPr>
            <w:tcW w:w="1129" w:type="dxa"/>
          </w:tcPr>
          <w:p w14:paraId="09BF8432" w14:textId="2DBA1CC8" w:rsidR="008C3419" w:rsidRDefault="008C3419" w:rsidP="00D95F04">
            <w:r>
              <w:t>8</w:t>
            </w:r>
          </w:p>
        </w:tc>
        <w:tc>
          <w:tcPr>
            <w:tcW w:w="5670" w:type="dxa"/>
          </w:tcPr>
          <w:p w14:paraId="133F2DF6" w14:textId="244F161B" w:rsidR="008C3419" w:rsidRDefault="008C3419" w:rsidP="00D95F04">
            <w:r>
              <w:t>8 port network switch Gigabit</w:t>
            </w:r>
          </w:p>
        </w:tc>
        <w:tc>
          <w:tcPr>
            <w:tcW w:w="851" w:type="dxa"/>
          </w:tcPr>
          <w:p w14:paraId="79D2E7E4" w14:textId="3E24F0F0" w:rsidR="008C3419" w:rsidRDefault="008C3419" w:rsidP="00D95F04">
            <w:r>
              <w:t>3</w:t>
            </w:r>
          </w:p>
        </w:tc>
        <w:tc>
          <w:tcPr>
            <w:tcW w:w="992" w:type="dxa"/>
            <w:vMerge/>
          </w:tcPr>
          <w:p w14:paraId="2B171881" w14:textId="4B55DCBE" w:rsidR="008C3419" w:rsidRDefault="008C3419" w:rsidP="00D95F04"/>
        </w:tc>
        <w:tc>
          <w:tcPr>
            <w:tcW w:w="1276" w:type="dxa"/>
            <w:vMerge/>
          </w:tcPr>
          <w:p w14:paraId="3013DE50" w14:textId="6EAF04BE" w:rsidR="008C3419" w:rsidRDefault="008C3419" w:rsidP="00D95F04"/>
        </w:tc>
      </w:tr>
      <w:tr w:rsidR="008C3419" w14:paraId="352E68AD" w14:textId="77777777" w:rsidTr="00D95F04">
        <w:tc>
          <w:tcPr>
            <w:tcW w:w="1129" w:type="dxa"/>
          </w:tcPr>
          <w:p w14:paraId="2C454073" w14:textId="57EEFA99" w:rsidR="008C3419" w:rsidRDefault="008C3419" w:rsidP="00D95F04">
            <w:r>
              <w:t>9</w:t>
            </w:r>
          </w:p>
        </w:tc>
        <w:tc>
          <w:tcPr>
            <w:tcW w:w="5670" w:type="dxa"/>
          </w:tcPr>
          <w:p w14:paraId="77C64667" w14:textId="5C0B8F30" w:rsidR="008C3419" w:rsidRDefault="008C3419" w:rsidP="00D95F04">
            <w:r>
              <w:t>Power supply 12V, 10 Amp DC</w:t>
            </w:r>
          </w:p>
        </w:tc>
        <w:tc>
          <w:tcPr>
            <w:tcW w:w="851" w:type="dxa"/>
          </w:tcPr>
          <w:p w14:paraId="0C87DA54" w14:textId="69A4DB98" w:rsidR="008C3419" w:rsidRDefault="008C3419" w:rsidP="00D95F04">
            <w:r>
              <w:t>6</w:t>
            </w:r>
          </w:p>
        </w:tc>
        <w:tc>
          <w:tcPr>
            <w:tcW w:w="992" w:type="dxa"/>
            <w:vMerge/>
          </w:tcPr>
          <w:p w14:paraId="52CF7433" w14:textId="48358156" w:rsidR="008C3419" w:rsidRDefault="008C3419" w:rsidP="00D95F04"/>
        </w:tc>
        <w:tc>
          <w:tcPr>
            <w:tcW w:w="1276" w:type="dxa"/>
            <w:vMerge/>
          </w:tcPr>
          <w:p w14:paraId="7BA99E64" w14:textId="38023845" w:rsidR="008C3419" w:rsidRDefault="008C3419" w:rsidP="00D95F04"/>
        </w:tc>
      </w:tr>
      <w:tr w:rsidR="008C3419" w14:paraId="531CF719" w14:textId="77777777" w:rsidTr="00D95F04">
        <w:tc>
          <w:tcPr>
            <w:tcW w:w="1129" w:type="dxa"/>
          </w:tcPr>
          <w:p w14:paraId="5072828C" w14:textId="47D19F46" w:rsidR="008C3419" w:rsidRDefault="008C3419" w:rsidP="00D95F04">
            <w:r>
              <w:t>10</w:t>
            </w:r>
          </w:p>
        </w:tc>
        <w:tc>
          <w:tcPr>
            <w:tcW w:w="5670" w:type="dxa"/>
          </w:tcPr>
          <w:p w14:paraId="54071C8F" w14:textId="4E925AC9" w:rsidR="008C3419" w:rsidRDefault="008C3419" w:rsidP="00D95F04">
            <w:r>
              <w:t>Conductor cable for power 7/</w:t>
            </w:r>
            <w:proofErr w:type="gramStart"/>
            <w:r>
              <w:t>0..</w:t>
            </w:r>
            <w:proofErr w:type="gramEnd"/>
            <w:r>
              <w:t>029’’ single core</w:t>
            </w:r>
          </w:p>
        </w:tc>
        <w:tc>
          <w:tcPr>
            <w:tcW w:w="851" w:type="dxa"/>
          </w:tcPr>
          <w:p w14:paraId="2FDF82C6" w14:textId="3C621DB3" w:rsidR="008C3419" w:rsidRDefault="008C3419" w:rsidP="00D95F04">
            <w:r>
              <w:t xml:space="preserve">720 </w:t>
            </w:r>
            <w:proofErr w:type="gramStart"/>
            <w:r>
              <w:t>meter</w:t>
            </w:r>
            <w:proofErr w:type="gramEnd"/>
          </w:p>
        </w:tc>
        <w:tc>
          <w:tcPr>
            <w:tcW w:w="992" w:type="dxa"/>
            <w:vMerge/>
          </w:tcPr>
          <w:p w14:paraId="2CA8C431" w14:textId="39408C13" w:rsidR="008C3419" w:rsidRDefault="008C3419" w:rsidP="00D95F04"/>
        </w:tc>
        <w:tc>
          <w:tcPr>
            <w:tcW w:w="1276" w:type="dxa"/>
            <w:vMerge/>
          </w:tcPr>
          <w:p w14:paraId="617B529B" w14:textId="47AFAB04" w:rsidR="008C3419" w:rsidRDefault="008C3419" w:rsidP="00D95F04"/>
        </w:tc>
      </w:tr>
      <w:tr w:rsidR="008C3419" w14:paraId="09DF8D65" w14:textId="77777777" w:rsidTr="00D95F04">
        <w:tc>
          <w:tcPr>
            <w:tcW w:w="1129" w:type="dxa"/>
          </w:tcPr>
          <w:p w14:paraId="19405E6A" w14:textId="318B6E32" w:rsidR="008C3419" w:rsidRDefault="008C3419" w:rsidP="00D95F04">
            <w:r>
              <w:t>11</w:t>
            </w:r>
          </w:p>
        </w:tc>
        <w:tc>
          <w:tcPr>
            <w:tcW w:w="5670" w:type="dxa"/>
          </w:tcPr>
          <w:p w14:paraId="5572C44D" w14:textId="57B99582" w:rsidR="008C3419" w:rsidRDefault="008C3419" w:rsidP="00D95F04">
            <w:r>
              <w:t xml:space="preserve">HOU-2208 (OCTA </w:t>
            </w:r>
            <w:proofErr w:type="gramStart"/>
            <w:r>
              <w:t>UNO )</w:t>
            </w:r>
            <w:proofErr w:type="gramEnd"/>
            <w:r>
              <w:t xml:space="preserve"> inverter 2200VA 1800WATT</w:t>
            </w:r>
          </w:p>
        </w:tc>
        <w:tc>
          <w:tcPr>
            <w:tcW w:w="851" w:type="dxa"/>
          </w:tcPr>
          <w:p w14:paraId="2EE195DD" w14:textId="53EC1BC6" w:rsidR="008C3419" w:rsidRDefault="008C3419" w:rsidP="00D95F04">
            <w:r>
              <w:t>1</w:t>
            </w:r>
          </w:p>
        </w:tc>
        <w:tc>
          <w:tcPr>
            <w:tcW w:w="992" w:type="dxa"/>
            <w:vMerge/>
          </w:tcPr>
          <w:p w14:paraId="1F3F1B99" w14:textId="51A973D6" w:rsidR="008C3419" w:rsidRDefault="008C3419" w:rsidP="00D95F04"/>
        </w:tc>
        <w:tc>
          <w:tcPr>
            <w:tcW w:w="1276" w:type="dxa"/>
            <w:vMerge/>
          </w:tcPr>
          <w:p w14:paraId="53128E07" w14:textId="7C4A83A6" w:rsidR="008C3419" w:rsidRDefault="008C3419" w:rsidP="00D95F04"/>
        </w:tc>
      </w:tr>
      <w:tr w:rsidR="008C3419" w14:paraId="120630E1" w14:textId="77777777" w:rsidTr="00D95F04">
        <w:tc>
          <w:tcPr>
            <w:tcW w:w="1129" w:type="dxa"/>
          </w:tcPr>
          <w:p w14:paraId="60400FEA" w14:textId="5CB50A9D" w:rsidR="008C3419" w:rsidRDefault="008C3419" w:rsidP="00D95F04">
            <w:r>
              <w:t>12</w:t>
            </w:r>
          </w:p>
        </w:tc>
        <w:tc>
          <w:tcPr>
            <w:tcW w:w="5670" w:type="dxa"/>
          </w:tcPr>
          <w:p w14:paraId="14AF7501" w14:textId="24AA8438" w:rsidR="008C3419" w:rsidRDefault="008C3419" w:rsidP="00D95F04">
            <w:r>
              <w:t xml:space="preserve">Accessories (connectors, DC pin, cable tie, cable hooks </w:t>
            </w:r>
            <w:proofErr w:type="spellStart"/>
            <w:r>
              <w:t>etc</w:t>
            </w:r>
            <w:proofErr w:type="spellEnd"/>
          </w:p>
        </w:tc>
        <w:tc>
          <w:tcPr>
            <w:tcW w:w="851" w:type="dxa"/>
          </w:tcPr>
          <w:p w14:paraId="2A28578B" w14:textId="41918F8A" w:rsidR="008C3419" w:rsidRDefault="008C3419" w:rsidP="00D95F04">
            <w:r>
              <w:t>-</w:t>
            </w:r>
          </w:p>
        </w:tc>
        <w:tc>
          <w:tcPr>
            <w:tcW w:w="992" w:type="dxa"/>
            <w:vMerge/>
          </w:tcPr>
          <w:p w14:paraId="68B34177" w14:textId="29A7D70B" w:rsidR="008C3419" w:rsidRDefault="008C3419" w:rsidP="00D95F04"/>
        </w:tc>
        <w:tc>
          <w:tcPr>
            <w:tcW w:w="1276" w:type="dxa"/>
            <w:vMerge/>
          </w:tcPr>
          <w:p w14:paraId="3FE3677E" w14:textId="6CCDAE62" w:rsidR="008C3419" w:rsidRDefault="008C3419" w:rsidP="00D95F04"/>
        </w:tc>
      </w:tr>
      <w:tr w:rsidR="008C3419" w14:paraId="65C17C7F" w14:textId="77777777" w:rsidTr="00D95F04">
        <w:tc>
          <w:tcPr>
            <w:tcW w:w="1129" w:type="dxa"/>
          </w:tcPr>
          <w:p w14:paraId="128DF4FE" w14:textId="4A5C4CCF" w:rsidR="008C3419" w:rsidRDefault="008C3419" w:rsidP="00D95F04">
            <w:r>
              <w:t>13</w:t>
            </w:r>
          </w:p>
        </w:tc>
        <w:tc>
          <w:tcPr>
            <w:tcW w:w="5670" w:type="dxa"/>
          </w:tcPr>
          <w:p w14:paraId="6AFC7229" w14:textId="14F5A0BC" w:rsidR="008C3419" w:rsidRDefault="008C3419" w:rsidP="00D95F04">
            <w:proofErr w:type="spellStart"/>
            <w:r>
              <w:t>Ecostar</w:t>
            </w:r>
            <w:proofErr w:type="spellEnd"/>
            <w:r>
              <w:t xml:space="preserve"> 150amp DC battery</w:t>
            </w:r>
          </w:p>
        </w:tc>
        <w:tc>
          <w:tcPr>
            <w:tcW w:w="851" w:type="dxa"/>
          </w:tcPr>
          <w:p w14:paraId="71B49071" w14:textId="356028E1" w:rsidR="008C3419" w:rsidRDefault="008C3419" w:rsidP="00D95F04">
            <w:r>
              <w:t>2</w:t>
            </w:r>
          </w:p>
        </w:tc>
        <w:tc>
          <w:tcPr>
            <w:tcW w:w="992" w:type="dxa"/>
            <w:vMerge/>
          </w:tcPr>
          <w:p w14:paraId="37164180" w14:textId="1DD954E6" w:rsidR="008C3419" w:rsidRDefault="008C3419" w:rsidP="00D95F04"/>
        </w:tc>
        <w:tc>
          <w:tcPr>
            <w:tcW w:w="1276" w:type="dxa"/>
            <w:vMerge/>
          </w:tcPr>
          <w:p w14:paraId="6BDBAE7A" w14:textId="26F19B23" w:rsidR="008C3419" w:rsidRDefault="008C3419" w:rsidP="00D95F04"/>
        </w:tc>
      </w:tr>
      <w:tr w:rsidR="008C3419" w14:paraId="4939690D" w14:textId="77777777" w:rsidTr="00D95F04">
        <w:tc>
          <w:tcPr>
            <w:tcW w:w="1129" w:type="dxa"/>
          </w:tcPr>
          <w:p w14:paraId="4AD20FD8" w14:textId="3736259C" w:rsidR="008C3419" w:rsidRDefault="008C3419" w:rsidP="00D95F04">
            <w:r>
              <w:t>14</w:t>
            </w:r>
          </w:p>
        </w:tc>
        <w:tc>
          <w:tcPr>
            <w:tcW w:w="5670" w:type="dxa"/>
          </w:tcPr>
          <w:p w14:paraId="77B6A709" w14:textId="21D1DD7E" w:rsidR="008C3419" w:rsidRDefault="008C3419" w:rsidP="00D95F04">
            <w:r>
              <w:t>3’ Deep x1 wide digging</w:t>
            </w:r>
          </w:p>
        </w:tc>
        <w:tc>
          <w:tcPr>
            <w:tcW w:w="851" w:type="dxa"/>
          </w:tcPr>
          <w:p w14:paraId="3532EEBE" w14:textId="09886D4D" w:rsidR="008C3419" w:rsidRDefault="008C3419" w:rsidP="00D95F04">
            <w:r>
              <w:t>1200 meter</w:t>
            </w:r>
          </w:p>
        </w:tc>
        <w:tc>
          <w:tcPr>
            <w:tcW w:w="992" w:type="dxa"/>
            <w:vMerge/>
          </w:tcPr>
          <w:p w14:paraId="7DFDCD34" w14:textId="0D6FB298" w:rsidR="008C3419" w:rsidRDefault="008C3419" w:rsidP="00D95F04"/>
        </w:tc>
        <w:tc>
          <w:tcPr>
            <w:tcW w:w="1276" w:type="dxa"/>
            <w:vMerge/>
          </w:tcPr>
          <w:p w14:paraId="0CB65076" w14:textId="359AC476" w:rsidR="008C3419" w:rsidRDefault="008C3419" w:rsidP="00D95F04"/>
        </w:tc>
      </w:tr>
      <w:tr w:rsidR="008C3419" w14:paraId="69047F8E" w14:textId="77777777" w:rsidTr="00D95F04">
        <w:tc>
          <w:tcPr>
            <w:tcW w:w="1129" w:type="dxa"/>
          </w:tcPr>
          <w:p w14:paraId="3A7FFBAD" w14:textId="423B9A7B" w:rsidR="008C3419" w:rsidRDefault="008C3419" w:rsidP="00D95F04">
            <w:r>
              <w:t>15</w:t>
            </w:r>
          </w:p>
        </w:tc>
        <w:tc>
          <w:tcPr>
            <w:tcW w:w="5670" w:type="dxa"/>
          </w:tcPr>
          <w:p w14:paraId="5AE70186" w14:textId="13E70793" w:rsidR="008C3419" w:rsidRDefault="008C3419" w:rsidP="00D95F04">
            <w:r>
              <w:t xml:space="preserve">Polyethylene HD pipe 3mm thick, </w:t>
            </w:r>
            <w:proofErr w:type="gramStart"/>
            <w:r>
              <w:t>1.5 inch</w:t>
            </w:r>
            <w:proofErr w:type="gramEnd"/>
            <w:r>
              <w:t xml:space="preserve"> </w:t>
            </w:r>
            <w:proofErr w:type="spellStart"/>
            <w:r>
              <w:t>Dia</w:t>
            </w:r>
            <w:proofErr w:type="spellEnd"/>
          </w:p>
        </w:tc>
        <w:tc>
          <w:tcPr>
            <w:tcW w:w="851" w:type="dxa"/>
          </w:tcPr>
          <w:p w14:paraId="6B325E2C" w14:textId="069EA9EF" w:rsidR="008C3419" w:rsidRDefault="008C3419" w:rsidP="00D95F04">
            <w:r>
              <w:t>1200 meter</w:t>
            </w:r>
          </w:p>
        </w:tc>
        <w:tc>
          <w:tcPr>
            <w:tcW w:w="992" w:type="dxa"/>
            <w:vMerge/>
          </w:tcPr>
          <w:p w14:paraId="0653BECA" w14:textId="0DCA80C0" w:rsidR="008C3419" w:rsidRDefault="008C3419" w:rsidP="00D95F04"/>
        </w:tc>
        <w:tc>
          <w:tcPr>
            <w:tcW w:w="1276" w:type="dxa"/>
            <w:vMerge/>
          </w:tcPr>
          <w:p w14:paraId="55CB0826" w14:textId="11232EE3" w:rsidR="008C3419" w:rsidRDefault="008C3419" w:rsidP="00D95F04"/>
        </w:tc>
      </w:tr>
      <w:tr w:rsidR="008C3419" w14:paraId="0DDA7BAA" w14:textId="77777777" w:rsidTr="00D95F04">
        <w:tc>
          <w:tcPr>
            <w:tcW w:w="1129" w:type="dxa"/>
          </w:tcPr>
          <w:p w14:paraId="6C9E5E0C" w14:textId="03F37E1A" w:rsidR="008C3419" w:rsidRDefault="008C3419" w:rsidP="00D95F04">
            <w:r>
              <w:t>16</w:t>
            </w:r>
          </w:p>
        </w:tc>
        <w:tc>
          <w:tcPr>
            <w:tcW w:w="5670" w:type="dxa"/>
          </w:tcPr>
          <w:p w14:paraId="128AEF0B" w14:textId="1AF5C8AA" w:rsidR="008C3419" w:rsidRDefault="008C3419" w:rsidP="00D95F04">
            <w:r>
              <w:t>Undersurface pits 2’x2</w:t>
            </w:r>
          </w:p>
        </w:tc>
        <w:tc>
          <w:tcPr>
            <w:tcW w:w="851" w:type="dxa"/>
          </w:tcPr>
          <w:p w14:paraId="7701360F" w14:textId="7DFE8587" w:rsidR="008C3419" w:rsidRDefault="008C3419" w:rsidP="00D95F04">
            <w:r>
              <w:t>10</w:t>
            </w:r>
          </w:p>
        </w:tc>
        <w:tc>
          <w:tcPr>
            <w:tcW w:w="992" w:type="dxa"/>
            <w:vMerge/>
          </w:tcPr>
          <w:p w14:paraId="0483DF14" w14:textId="77C89EA6" w:rsidR="008C3419" w:rsidRDefault="008C3419" w:rsidP="00D95F04"/>
        </w:tc>
        <w:tc>
          <w:tcPr>
            <w:tcW w:w="1276" w:type="dxa"/>
            <w:vMerge/>
          </w:tcPr>
          <w:p w14:paraId="5211BF08" w14:textId="2CBA07C3" w:rsidR="008C3419" w:rsidRDefault="008C3419" w:rsidP="00D95F04"/>
        </w:tc>
      </w:tr>
      <w:tr w:rsidR="008C3419" w14:paraId="35117A75" w14:textId="77777777" w:rsidTr="00D95F04">
        <w:tc>
          <w:tcPr>
            <w:tcW w:w="1129" w:type="dxa"/>
          </w:tcPr>
          <w:p w14:paraId="11C6CF80" w14:textId="4806A961" w:rsidR="008C3419" w:rsidRDefault="008C3419" w:rsidP="00D95F04">
            <w:r>
              <w:t>17</w:t>
            </w:r>
          </w:p>
        </w:tc>
        <w:tc>
          <w:tcPr>
            <w:tcW w:w="5670" w:type="dxa"/>
          </w:tcPr>
          <w:p w14:paraId="13131175" w14:textId="76CF492A" w:rsidR="008C3419" w:rsidRDefault="008C3419" w:rsidP="00D95F04">
            <w:r>
              <w:t xml:space="preserve">55’’ LED TV with wall mount bracket </w:t>
            </w:r>
          </w:p>
        </w:tc>
        <w:tc>
          <w:tcPr>
            <w:tcW w:w="851" w:type="dxa"/>
          </w:tcPr>
          <w:p w14:paraId="5D917292" w14:textId="13199C62" w:rsidR="008C3419" w:rsidRDefault="008C3419" w:rsidP="00D95F04">
            <w:r>
              <w:t>1</w:t>
            </w:r>
          </w:p>
        </w:tc>
        <w:tc>
          <w:tcPr>
            <w:tcW w:w="992" w:type="dxa"/>
            <w:vMerge/>
          </w:tcPr>
          <w:p w14:paraId="2FE5264E" w14:textId="23273126" w:rsidR="008C3419" w:rsidRDefault="008C3419" w:rsidP="00D95F04"/>
        </w:tc>
        <w:tc>
          <w:tcPr>
            <w:tcW w:w="1276" w:type="dxa"/>
            <w:vMerge/>
          </w:tcPr>
          <w:p w14:paraId="04FB3AF5" w14:textId="667B4C33" w:rsidR="008C3419" w:rsidRDefault="008C3419" w:rsidP="00D95F04"/>
        </w:tc>
      </w:tr>
      <w:tr w:rsidR="008C3419" w14:paraId="4AFB7C7E" w14:textId="77777777" w:rsidTr="00D95F04">
        <w:tc>
          <w:tcPr>
            <w:tcW w:w="1129" w:type="dxa"/>
          </w:tcPr>
          <w:p w14:paraId="7A93AFD8" w14:textId="13B19912" w:rsidR="008C3419" w:rsidRDefault="008C3419" w:rsidP="00D95F04">
            <w:r>
              <w:t>18</w:t>
            </w:r>
          </w:p>
        </w:tc>
        <w:tc>
          <w:tcPr>
            <w:tcW w:w="5670" w:type="dxa"/>
          </w:tcPr>
          <w:p w14:paraId="0ECDED67" w14:textId="524F492B" w:rsidR="008C3419" w:rsidRDefault="008C3419" w:rsidP="00D95F04">
            <w:r>
              <w:t>Installation &amp; configuration service charges</w:t>
            </w:r>
          </w:p>
        </w:tc>
        <w:tc>
          <w:tcPr>
            <w:tcW w:w="851" w:type="dxa"/>
          </w:tcPr>
          <w:p w14:paraId="0D194CAE" w14:textId="6CFB00F6" w:rsidR="008C3419" w:rsidRDefault="008C3419" w:rsidP="00D95F04">
            <w:r>
              <w:t>-</w:t>
            </w:r>
          </w:p>
        </w:tc>
        <w:tc>
          <w:tcPr>
            <w:tcW w:w="992" w:type="dxa"/>
            <w:vMerge/>
          </w:tcPr>
          <w:p w14:paraId="1E9F74E6" w14:textId="43BF6571" w:rsidR="008C3419" w:rsidRDefault="008C3419" w:rsidP="00D95F04"/>
        </w:tc>
        <w:tc>
          <w:tcPr>
            <w:tcW w:w="1276" w:type="dxa"/>
            <w:vMerge/>
          </w:tcPr>
          <w:p w14:paraId="66544C2E" w14:textId="31953282" w:rsidR="008C3419" w:rsidRDefault="008C3419" w:rsidP="00D95F04"/>
        </w:tc>
      </w:tr>
      <w:tr w:rsidR="008C3419" w14:paraId="6AEA75FB" w14:textId="77777777" w:rsidTr="00D95F04">
        <w:tc>
          <w:tcPr>
            <w:tcW w:w="1129" w:type="dxa"/>
          </w:tcPr>
          <w:p w14:paraId="2CE3CA50" w14:textId="51CA3262" w:rsidR="008C3419" w:rsidRDefault="007B6011" w:rsidP="00D95F04">
            <w:r>
              <w:t>19</w:t>
            </w:r>
          </w:p>
        </w:tc>
        <w:tc>
          <w:tcPr>
            <w:tcW w:w="5670" w:type="dxa"/>
          </w:tcPr>
          <w:p w14:paraId="39D51F0D" w14:textId="2AB7BC44" w:rsidR="008C3419" w:rsidRDefault="007B6011" w:rsidP="00D95F04">
            <w:r>
              <w:t>32 Channel NVR, Support PTZ</w:t>
            </w:r>
          </w:p>
        </w:tc>
        <w:tc>
          <w:tcPr>
            <w:tcW w:w="851" w:type="dxa"/>
          </w:tcPr>
          <w:p w14:paraId="40151435" w14:textId="65BE3D97" w:rsidR="008C3419" w:rsidRDefault="007B6011" w:rsidP="00D95F04">
            <w:r>
              <w:t>1</w:t>
            </w:r>
          </w:p>
        </w:tc>
        <w:tc>
          <w:tcPr>
            <w:tcW w:w="992" w:type="dxa"/>
            <w:vMerge/>
          </w:tcPr>
          <w:p w14:paraId="03B510F8" w14:textId="389C679E" w:rsidR="008C3419" w:rsidRDefault="008C3419" w:rsidP="00D95F04"/>
        </w:tc>
        <w:tc>
          <w:tcPr>
            <w:tcW w:w="1276" w:type="dxa"/>
            <w:vMerge/>
          </w:tcPr>
          <w:p w14:paraId="5458BA28" w14:textId="20A36D14" w:rsidR="008C3419" w:rsidRDefault="008C3419" w:rsidP="00D95F04"/>
        </w:tc>
      </w:tr>
    </w:tbl>
    <w:p w14:paraId="0D93A703" w14:textId="77777777" w:rsidR="00017A6C" w:rsidRPr="00B4198B" w:rsidRDefault="00017A6C" w:rsidP="00F64601">
      <w:pPr>
        <w:spacing w:line="306" w:lineRule="exact"/>
        <w:rPr>
          <w:rFonts w:ascii="Times New Roman" w:eastAsia="Symbol" w:hAnsi="Times New Roman" w:cs="Times New Roman"/>
        </w:rPr>
      </w:pPr>
    </w:p>
    <w:p w14:paraId="606384DE" w14:textId="77777777" w:rsidR="004A17A2" w:rsidRPr="00B4198B" w:rsidRDefault="003B5B84" w:rsidP="004A17A2">
      <w:pPr>
        <w:tabs>
          <w:tab w:val="left" w:pos="360"/>
        </w:tabs>
        <w:spacing w:line="0" w:lineRule="atLeast"/>
        <w:rPr>
          <w:rFonts w:ascii="Times New Roman" w:eastAsia="Symbol" w:hAnsi="Times New Roman" w:cs="Times New Roman"/>
          <w:b/>
          <w:sz w:val="22"/>
          <w:szCs w:val="22"/>
          <w:u w:val="single"/>
        </w:rPr>
      </w:pPr>
      <w:r w:rsidRPr="00B4198B">
        <w:rPr>
          <w:rFonts w:ascii="Times New Roman" w:eastAsia="Symbol" w:hAnsi="Times New Roman" w:cs="Times New Roman"/>
          <w:b/>
          <w:sz w:val="22"/>
          <w:szCs w:val="22"/>
          <w:u w:val="single"/>
        </w:rPr>
        <w:t>T</w:t>
      </w:r>
      <w:r w:rsidR="006D78E7" w:rsidRPr="00B4198B">
        <w:rPr>
          <w:rFonts w:ascii="Times New Roman" w:eastAsia="Symbol" w:hAnsi="Times New Roman" w:cs="Times New Roman"/>
          <w:b/>
          <w:sz w:val="22"/>
          <w:szCs w:val="22"/>
          <w:u w:val="single"/>
        </w:rPr>
        <w:t>erms</w:t>
      </w:r>
      <w:r w:rsidR="0084599A" w:rsidRPr="00B4198B">
        <w:rPr>
          <w:rFonts w:ascii="Times New Roman" w:eastAsia="Symbol" w:hAnsi="Times New Roman" w:cs="Times New Roman"/>
          <w:b/>
          <w:sz w:val="22"/>
          <w:szCs w:val="22"/>
          <w:u w:val="single"/>
        </w:rPr>
        <w:t xml:space="preserve"> &amp; Conditions.</w:t>
      </w:r>
    </w:p>
    <w:p w14:paraId="0C132FBF" w14:textId="7C13C937" w:rsidR="00ED1FC5" w:rsidRDefault="00DE77A6" w:rsidP="00FC7559">
      <w:pPr>
        <w:pStyle w:val="ListParagraph"/>
        <w:numPr>
          <w:ilvl w:val="0"/>
          <w:numId w:val="3"/>
        </w:numPr>
        <w:tabs>
          <w:tab w:val="left" w:pos="360"/>
        </w:tabs>
        <w:spacing w:line="0" w:lineRule="atLeast"/>
        <w:jc w:val="both"/>
        <w:rPr>
          <w:rFonts w:ascii="Times New Roman" w:eastAsia="Symbol" w:hAnsi="Times New Roman" w:cs="Times New Roman"/>
          <w:sz w:val="22"/>
          <w:szCs w:val="22"/>
        </w:rPr>
      </w:pPr>
      <w:r>
        <w:rPr>
          <w:rFonts w:ascii="Bodoni MT" w:hAnsi="Bodoni MT"/>
          <w:sz w:val="22"/>
          <w:szCs w:val="22"/>
        </w:rPr>
        <w:t xml:space="preserve">The original deposit slip of </w:t>
      </w:r>
      <w:r w:rsidRPr="008A30E0">
        <w:rPr>
          <w:rFonts w:ascii="Bodoni MT" w:hAnsi="Bodoni MT"/>
          <w:b/>
          <w:sz w:val="22"/>
          <w:szCs w:val="22"/>
          <w:u w:val="thick" w:color="000000"/>
        </w:rPr>
        <w:t xml:space="preserve">Rs. </w:t>
      </w:r>
      <w:r w:rsidR="006F1CFA">
        <w:rPr>
          <w:rFonts w:ascii="Bodoni MT" w:hAnsi="Bodoni MT"/>
          <w:b/>
          <w:sz w:val="22"/>
          <w:szCs w:val="22"/>
          <w:u w:val="thick" w:color="000000"/>
        </w:rPr>
        <w:t>2</w:t>
      </w:r>
      <w:r w:rsidRPr="008A30E0">
        <w:rPr>
          <w:rFonts w:ascii="Bodoni MT" w:hAnsi="Bodoni MT"/>
          <w:b/>
          <w:sz w:val="22"/>
          <w:szCs w:val="22"/>
          <w:u w:val="thick" w:color="000000"/>
        </w:rPr>
        <w:t>000</w:t>
      </w:r>
      <w:r>
        <w:rPr>
          <w:rFonts w:ascii="Bodoni MT" w:hAnsi="Bodoni MT"/>
          <w:b/>
          <w:sz w:val="22"/>
          <w:szCs w:val="22"/>
          <w:u w:val="thick" w:color="000000"/>
        </w:rPr>
        <w:t xml:space="preserve"> as Tender Fee</w:t>
      </w:r>
      <w:r w:rsidRPr="008A30E0">
        <w:rPr>
          <w:rFonts w:ascii="Bodoni MT" w:hAnsi="Bodoni MT"/>
          <w:sz w:val="22"/>
          <w:szCs w:val="22"/>
        </w:rPr>
        <w:t xml:space="preserve"> </w:t>
      </w:r>
      <w:r>
        <w:rPr>
          <w:rFonts w:ascii="Bodoni MT" w:hAnsi="Bodoni MT"/>
          <w:sz w:val="22"/>
          <w:szCs w:val="22"/>
        </w:rPr>
        <w:t xml:space="preserve">must be attached with Tender Documents, deposited in </w:t>
      </w:r>
      <w:r w:rsidRPr="008A30E0">
        <w:rPr>
          <w:rFonts w:ascii="Bodoni MT" w:hAnsi="Bodoni MT"/>
          <w:sz w:val="22"/>
          <w:szCs w:val="22"/>
        </w:rPr>
        <w:t xml:space="preserve">the University of Malakand Account no </w:t>
      </w:r>
      <w:r w:rsidRPr="00DF65B6">
        <w:rPr>
          <w:rFonts w:ascii="Bodoni MT" w:hAnsi="Bodoni MT"/>
          <w:b/>
          <w:sz w:val="22"/>
          <w:szCs w:val="22"/>
        </w:rPr>
        <w:t>“1990-3066927027”</w:t>
      </w:r>
      <w:r>
        <w:rPr>
          <w:rFonts w:ascii="Bodoni MT" w:hAnsi="Bodoni MT"/>
          <w:b/>
          <w:sz w:val="22"/>
          <w:szCs w:val="22"/>
        </w:rPr>
        <w:t xml:space="preserve"> </w:t>
      </w:r>
      <w:r w:rsidRPr="008A30E0">
        <w:rPr>
          <w:rFonts w:ascii="Bodoni MT" w:hAnsi="Bodoni MT"/>
          <w:sz w:val="22"/>
          <w:szCs w:val="22"/>
        </w:rPr>
        <w:t>at NBP University Campus Branch</w:t>
      </w:r>
    </w:p>
    <w:p w14:paraId="64ED21FF" w14:textId="12E524B7" w:rsidR="00FC7559" w:rsidRPr="00DF0899" w:rsidRDefault="006D78E7" w:rsidP="00FC7559">
      <w:pPr>
        <w:pStyle w:val="ListParagraph"/>
        <w:numPr>
          <w:ilvl w:val="0"/>
          <w:numId w:val="3"/>
        </w:numPr>
        <w:tabs>
          <w:tab w:val="left" w:pos="360"/>
        </w:tabs>
        <w:spacing w:line="0" w:lineRule="atLeast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DF0899">
        <w:rPr>
          <w:rFonts w:ascii="Times New Roman" w:eastAsia="Symbol" w:hAnsi="Times New Roman" w:cs="Times New Roman"/>
          <w:sz w:val="22"/>
          <w:szCs w:val="22"/>
        </w:rPr>
        <w:t>T</w:t>
      </w:r>
      <w:r w:rsidR="0084599A" w:rsidRPr="00DF0899">
        <w:rPr>
          <w:rFonts w:ascii="Times New Roman" w:eastAsia="Symbol" w:hAnsi="Times New Roman" w:cs="Times New Roman"/>
          <w:sz w:val="22"/>
          <w:szCs w:val="22"/>
        </w:rPr>
        <w:t>he Vendor must have a valid NTN</w:t>
      </w:r>
      <w:r w:rsidR="00D95F04">
        <w:rPr>
          <w:rFonts w:ascii="Times New Roman" w:eastAsia="Symbol" w:hAnsi="Times New Roman" w:cs="Times New Roman"/>
          <w:sz w:val="22"/>
          <w:szCs w:val="22"/>
        </w:rPr>
        <w:t xml:space="preserve">, </w:t>
      </w:r>
      <w:r w:rsidR="0084599A" w:rsidRPr="00DF0899">
        <w:rPr>
          <w:rFonts w:ascii="Times New Roman" w:eastAsia="Symbol" w:hAnsi="Times New Roman" w:cs="Times New Roman"/>
          <w:sz w:val="22"/>
          <w:szCs w:val="22"/>
        </w:rPr>
        <w:t>STN</w:t>
      </w:r>
      <w:r w:rsidR="00D95F04">
        <w:rPr>
          <w:rFonts w:ascii="Times New Roman" w:eastAsia="Symbol" w:hAnsi="Times New Roman" w:cs="Times New Roman"/>
          <w:sz w:val="22"/>
          <w:szCs w:val="22"/>
        </w:rPr>
        <w:t>, and KPRA</w:t>
      </w:r>
      <w:r w:rsidR="0084599A" w:rsidRPr="00DF0899">
        <w:rPr>
          <w:rFonts w:ascii="Times New Roman" w:eastAsia="Symbol" w:hAnsi="Times New Roman" w:cs="Times New Roman"/>
          <w:sz w:val="22"/>
          <w:szCs w:val="22"/>
        </w:rPr>
        <w:t xml:space="preserve"> </w:t>
      </w:r>
      <w:r w:rsidR="00395EB0">
        <w:rPr>
          <w:rFonts w:ascii="Times New Roman" w:eastAsia="Symbol" w:hAnsi="Times New Roman" w:cs="Times New Roman"/>
          <w:sz w:val="22"/>
          <w:szCs w:val="22"/>
        </w:rPr>
        <w:t xml:space="preserve">Registration </w:t>
      </w:r>
      <w:r w:rsidR="0084599A" w:rsidRPr="00DF0899">
        <w:rPr>
          <w:rFonts w:ascii="Times New Roman" w:eastAsia="Symbol" w:hAnsi="Times New Roman" w:cs="Times New Roman"/>
          <w:sz w:val="22"/>
          <w:szCs w:val="22"/>
        </w:rPr>
        <w:t>Number.</w:t>
      </w:r>
    </w:p>
    <w:p w14:paraId="783E1C4F" w14:textId="3267ECD7" w:rsidR="00F64601" w:rsidRPr="00DF0899" w:rsidRDefault="00F64601" w:rsidP="006D78E7">
      <w:pPr>
        <w:pStyle w:val="ListParagraph"/>
        <w:numPr>
          <w:ilvl w:val="0"/>
          <w:numId w:val="3"/>
        </w:numPr>
        <w:tabs>
          <w:tab w:val="left" w:pos="360"/>
        </w:tabs>
        <w:spacing w:line="0" w:lineRule="atLeast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DF0899">
        <w:rPr>
          <w:rFonts w:ascii="Times New Roman" w:hAnsi="Times New Roman" w:cs="Times New Roman"/>
          <w:sz w:val="22"/>
          <w:szCs w:val="22"/>
        </w:rPr>
        <w:t>T</w:t>
      </w:r>
      <w:r w:rsidR="009D20AB" w:rsidRPr="00DF0899">
        <w:rPr>
          <w:rFonts w:ascii="Times New Roman" w:hAnsi="Times New Roman" w:cs="Times New Roman"/>
          <w:sz w:val="22"/>
          <w:szCs w:val="22"/>
        </w:rPr>
        <w:t xml:space="preserve">he Bid Security, not </w:t>
      </w:r>
      <w:r w:rsidR="007C439E">
        <w:rPr>
          <w:rFonts w:ascii="Times New Roman" w:hAnsi="Times New Roman" w:cs="Times New Roman"/>
          <w:sz w:val="22"/>
          <w:szCs w:val="22"/>
        </w:rPr>
        <w:t>less than</w:t>
      </w:r>
      <w:r w:rsidR="009D20AB" w:rsidRPr="00DF0899">
        <w:rPr>
          <w:rFonts w:ascii="Times New Roman" w:hAnsi="Times New Roman" w:cs="Times New Roman"/>
          <w:sz w:val="22"/>
          <w:szCs w:val="22"/>
        </w:rPr>
        <w:t xml:space="preserve"> 2% of </w:t>
      </w:r>
      <w:r w:rsidR="00045ADC">
        <w:rPr>
          <w:rFonts w:ascii="Times New Roman" w:hAnsi="Times New Roman" w:cs="Times New Roman"/>
          <w:sz w:val="22"/>
          <w:szCs w:val="22"/>
        </w:rPr>
        <w:t xml:space="preserve">the </w:t>
      </w:r>
      <w:r w:rsidR="009D20AB" w:rsidRPr="00DF0899">
        <w:rPr>
          <w:rFonts w:ascii="Times New Roman" w:hAnsi="Times New Roman" w:cs="Times New Roman"/>
          <w:sz w:val="22"/>
          <w:szCs w:val="22"/>
        </w:rPr>
        <w:t>quoted price, in the form of “CDR” in favor of Director Finance</w:t>
      </w:r>
      <w:r w:rsidRPr="00DF0899">
        <w:rPr>
          <w:rFonts w:ascii="Times New Roman" w:hAnsi="Times New Roman" w:cs="Times New Roman"/>
          <w:sz w:val="22"/>
          <w:szCs w:val="22"/>
        </w:rPr>
        <w:t>, University of Malakand is required to</w:t>
      </w:r>
      <w:r w:rsidR="009D20AB" w:rsidRPr="00DF0899">
        <w:rPr>
          <w:rFonts w:ascii="Times New Roman" w:hAnsi="Times New Roman" w:cs="Times New Roman"/>
          <w:sz w:val="22"/>
          <w:szCs w:val="22"/>
        </w:rPr>
        <w:t xml:space="preserve"> be submitted with the </w:t>
      </w:r>
      <w:r w:rsidRPr="00DF0899">
        <w:rPr>
          <w:rFonts w:ascii="Times New Roman" w:hAnsi="Times New Roman" w:cs="Times New Roman"/>
          <w:sz w:val="22"/>
          <w:szCs w:val="22"/>
        </w:rPr>
        <w:t>Bid, without which the offer shall be rejected being non-responsive.</w:t>
      </w:r>
    </w:p>
    <w:p w14:paraId="48FC1A04" w14:textId="1161A4E4" w:rsidR="00375231" w:rsidRPr="007C439E" w:rsidRDefault="009D20AB" w:rsidP="007C439E">
      <w:pPr>
        <w:pStyle w:val="ListParagraph"/>
        <w:numPr>
          <w:ilvl w:val="0"/>
          <w:numId w:val="3"/>
        </w:numPr>
        <w:tabs>
          <w:tab w:val="left" w:pos="360"/>
        </w:tabs>
        <w:spacing w:line="0" w:lineRule="atLeast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DF0899">
        <w:rPr>
          <w:rFonts w:ascii="Times New Roman" w:hAnsi="Times New Roman" w:cs="Times New Roman"/>
          <w:sz w:val="22"/>
          <w:szCs w:val="22"/>
        </w:rPr>
        <w:t xml:space="preserve">The Vendor will have to submit an undertaking on stamp paper of Rs.50/- regarding </w:t>
      </w:r>
      <w:r w:rsidR="00045ADC">
        <w:rPr>
          <w:rFonts w:ascii="Times New Roman" w:hAnsi="Times New Roman" w:cs="Times New Roman"/>
          <w:sz w:val="22"/>
          <w:szCs w:val="22"/>
        </w:rPr>
        <w:t xml:space="preserve">the </w:t>
      </w:r>
      <w:r w:rsidRPr="00DF0899">
        <w:rPr>
          <w:rFonts w:ascii="Times New Roman" w:hAnsi="Times New Roman" w:cs="Times New Roman"/>
          <w:sz w:val="22"/>
          <w:szCs w:val="22"/>
        </w:rPr>
        <w:t>genuineness of the items</w:t>
      </w:r>
      <w:r w:rsidR="007E6D13">
        <w:rPr>
          <w:rFonts w:ascii="Times New Roman" w:hAnsi="Times New Roman" w:cs="Times New Roman"/>
          <w:sz w:val="22"/>
          <w:szCs w:val="22"/>
        </w:rPr>
        <w:t xml:space="preserve"> supplied</w:t>
      </w:r>
      <w:r w:rsidRPr="00DF0899">
        <w:rPr>
          <w:rFonts w:ascii="Times New Roman" w:hAnsi="Times New Roman" w:cs="Times New Roman"/>
          <w:sz w:val="22"/>
          <w:szCs w:val="22"/>
        </w:rPr>
        <w:t>.</w:t>
      </w:r>
    </w:p>
    <w:p w14:paraId="0A7ED723" w14:textId="77777777" w:rsidR="000334BD" w:rsidRPr="00DF0899" w:rsidRDefault="000334BD" w:rsidP="000334BD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0899">
        <w:rPr>
          <w:rFonts w:ascii="Times New Roman" w:hAnsi="Times New Roman" w:cs="Times New Roman"/>
          <w:sz w:val="22"/>
          <w:szCs w:val="22"/>
        </w:rPr>
        <w:t>Item found broken or not according to the specification will be returned at the cost of the supplier.</w:t>
      </w:r>
    </w:p>
    <w:p w14:paraId="3F100F5D" w14:textId="47914CC1" w:rsidR="00375231" w:rsidRPr="00DF0899" w:rsidRDefault="00375231" w:rsidP="006D78E7">
      <w:pPr>
        <w:pStyle w:val="ListParagraph"/>
        <w:numPr>
          <w:ilvl w:val="0"/>
          <w:numId w:val="3"/>
        </w:numPr>
        <w:tabs>
          <w:tab w:val="left" w:pos="360"/>
        </w:tabs>
        <w:spacing w:line="0" w:lineRule="atLeast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DF0899">
        <w:rPr>
          <w:rFonts w:ascii="Times New Roman" w:hAnsi="Times New Roman" w:cs="Times New Roman"/>
          <w:sz w:val="22"/>
          <w:szCs w:val="22"/>
        </w:rPr>
        <w:t xml:space="preserve">10% </w:t>
      </w:r>
      <w:r w:rsidR="00916435">
        <w:rPr>
          <w:rFonts w:ascii="Times New Roman" w:hAnsi="Times New Roman" w:cs="Times New Roman"/>
          <w:sz w:val="22"/>
          <w:szCs w:val="22"/>
        </w:rPr>
        <w:t>of the contract amount will be retained, for at least three months, as performance guarantee</w:t>
      </w:r>
      <w:r w:rsidR="0057743D">
        <w:rPr>
          <w:rFonts w:ascii="Times New Roman" w:hAnsi="Times New Roman" w:cs="Times New Roman"/>
          <w:sz w:val="22"/>
          <w:szCs w:val="22"/>
        </w:rPr>
        <w:t>,</w:t>
      </w:r>
      <w:r w:rsidR="00916435">
        <w:rPr>
          <w:rFonts w:ascii="Times New Roman" w:hAnsi="Times New Roman" w:cs="Times New Roman"/>
          <w:sz w:val="22"/>
          <w:szCs w:val="22"/>
        </w:rPr>
        <w:t xml:space="preserve"> </w:t>
      </w:r>
      <w:r w:rsidR="0057743D">
        <w:rPr>
          <w:rFonts w:ascii="Times New Roman" w:hAnsi="Times New Roman" w:cs="Times New Roman"/>
          <w:sz w:val="22"/>
          <w:szCs w:val="22"/>
        </w:rPr>
        <w:t>r</w:t>
      </w:r>
      <w:r w:rsidR="00916435">
        <w:rPr>
          <w:rFonts w:ascii="Times New Roman" w:hAnsi="Times New Roman" w:cs="Times New Roman"/>
          <w:sz w:val="22"/>
          <w:szCs w:val="22"/>
        </w:rPr>
        <w:t xml:space="preserve">elease of </w:t>
      </w:r>
      <w:r w:rsidR="0057743D">
        <w:rPr>
          <w:rFonts w:ascii="Times New Roman" w:hAnsi="Times New Roman" w:cs="Times New Roman"/>
          <w:sz w:val="22"/>
          <w:szCs w:val="22"/>
        </w:rPr>
        <w:t>which</w:t>
      </w:r>
      <w:r w:rsidR="00916435">
        <w:rPr>
          <w:rFonts w:ascii="Times New Roman" w:hAnsi="Times New Roman" w:cs="Times New Roman"/>
          <w:sz w:val="22"/>
          <w:szCs w:val="22"/>
        </w:rPr>
        <w:t xml:space="preserve"> </w:t>
      </w:r>
      <w:r w:rsidR="0057743D">
        <w:rPr>
          <w:rFonts w:ascii="Times New Roman" w:hAnsi="Times New Roman" w:cs="Times New Roman"/>
          <w:sz w:val="22"/>
          <w:szCs w:val="22"/>
        </w:rPr>
        <w:t>shall</w:t>
      </w:r>
      <w:r w:rsidR="00916435">
        <w:rPr>
          <w:rFonts w:ascii="Times New Roman" w:hAnsi="Times New Roman" w:cs="Times New Roman"/>
          <w:sz w:val="22"/>
          <w:szCs w:val="22"/>
        </w:rPr>
        <w:t xml:space="preserve"> be subject to </w:t>
      </w:r>
      <w:r w:rsidR="00045ADC">
        <w:rPr>
          <w:rFonts w:ascii="Times New Roman" w:hAnsi="Times New Roman" w:cs="Times New Roman"/>
          <w:sz w:val="22"/>
          <w:szCs w:val="22"/>
        </w:rPr>
        <w:t xml:space="preserve">the </w:t>
      </w:r>
      <w:r w:rsidRPr="00DF0899">
        <w:rPr>
          <w:rFonts w:ascii="Times New Roman" w:hAnsi="Times New Roman" w:cs="Times New Roman"/>
          <w:sz w:val="22"/>
          <w:szCs w:val="22"/>
        </w:rPr>
        <w:t xml:space="preserve">satisfactory </w:t>
      </w:r>
      <w:r w:rsidR="00916435">
        <w:rPr>
          <w:rFonts w:ascii="Times New Roman" w:hAnsi="Times New Roman" w:cs="Times New Roman"/>
          <w:sz w:val="22"/>
          <w:szCs w:val="22"/>
        </w:rPr>
        <w:t xml:space="preserve">performance </w:t>
      </w:r>
      <w:r w:rsidRPr="00DF0899">
        <w:rPr>
          <w:rFonts w:ascii="Times New Roman" w:hAnsi="Times New Roman" w:cs="Times New Roman"/>
          <w:sz w:val="22"/>
          <w:szCs w:val="22"/>
        </w:rPr>
        <w:t>report.</w:t>
      </w:r>
    </w:p>
    <w:p w14:paraId="662A3EB8" w14:textId="0597F3CF" w:rsidR="00375231" w:rsidRPr="00DF0899" w:rsidRDefault="00375231" w:rsidP="0037523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F0899">
        <w:rPr>
          <w:rFonts w:ascii="Times New Roman" w:hAnsi="Times New Roman" w:cs="Times New Roman"/>
          <w:sz w:val="22"/>
          <w:szCs w:val="22"/>
        </w:rPr>
        <w:lastRenderedPageBreak/>
        <w:t>Supply and Installation</w:t>
      </w:r>
      <w:r w:rsidR="00045ADC">
        <w:rPr>
          <w:rFonts w:ascii="Times New Roman" w:hAnsi="Times New Roman" w:cs="Times New Roman"/>
          <w:sz w:val="22"/>
          <w:szCs w:val="22"/>
        </w:rPr>
        <w:t xml:space="preserve"> </w:t>
      </w:r>
      <w:r w:rsidR="00045ADC" w:rsidRPr="00045ADC">
        <w:rPr>
          <w:rFonts w:ascii="Times New Roman" w:hAnsi="Times New Roman" w:cs="Times New Roman"/>
          <w:sz w:val="22"/>
          <w:szCs w:val="22"/>
        </w:rPr>
        <w:t xml:space="preserve">of the </w:t>
      </w:r>
      <w:r w:rsidR="00045ADC">
        <w:rPr>
          <w:rFonts w:ascii="Times New Roman" w:hAnsi="Times New Roman" w:cs="Times New Roman"/>
          <w:sz w:val="22"/>
          <w:szCs w:val="22"/>
        </w:rPr>
        <w:t>item</w:t>
      </w:r>
      <w:r w:rsidR="003B6078">
        <w:rPr>
          <w:rFonts w:ascii="Times New Roman" w:hAnsi="Times New Roman" w:cs="Times New Roman"/>
          <w:sz w:val="22"/>
          <w:szCs w:val="22"/>
        </w:rPr>
        <w:t>(s)</w:t>
      </w:r>
      <w:r w:rsidR="00045ADC" w:rsidRPr="00045ADC">
        <w:rPr>
          <w:rFonts w:ascii="Times New Roman" w:hAnsi="Times New Roman" w:cs="Times New Roman"/>
          <w:sz w:val="22"/>
          <w:szCs w:val="22"/>
        </w:rPr>
        <w:t xml:space="preserve"> will be completed within (</w:t>
      </w:r>
      <w:r w:rsidR="00045ADC">
        <w:rPr>
          <w:rFonts w:ascii="Times New Roman" w:hAnsi="Times New Roman" w:cs="Times New Roman"/>
          <w:sz w:val="22"/>
          <w:szCs w:val="22"/>
        </w:rPr>
        <w:t>3</w:t>
      </w:r>
      <w:r w:rsidR="00045ADC" w:rsidRPr="00045ADC">
        <w:rPr>
          <w:rFonts w:ascii="Times New Roman" w:hAnsi="Times New Roman" w:cs="Times New Roman"/>
          <w:sz w:val="22"/>
          <w:szCs w:val="22"/>
        </w:rPr>
        <w:t>0) days from the date of issu</w:t>
      </w:r>
      <w:r w:rsidR="00D01E68">
        <w:rPr>
          <w:rFonts w:ascii="Times New Roman" w:hAnsi="Times New Roman" w:cs="Times New Roman"/>
          <w:sz w:val="22"/>
          <w:szCs w:val="22"/>
        </w:rPr>
        <w:t>ance</w:t>
      </w:r>
      <w:r w:rsidR="00045ADC" w:rsidRPr="00045ADC">
        <w:rPr>
          <w:rFonts w:ascii="Times New Roman" w:hAnsi="Times New Roman" w:cs="Times New Roman"/>
          <w:sz w:val="22"/>
          <w:szCs w:val="22"/>
        </w:rPr>
        <w:t xml:space="preserve"> </w:t>
      </w:r>
      <w:r w:rsidR="00045ADC">
        <w:rPr>
          <w:rFonts w:ascii="Times New Roman" w:hAnsi="Times New Roman" w:cs="Times New Roman"/>
          <w:sz w:val="22"/>
          <w:szCs w:val="22"/>
        </w:rPr>
        <w:t xml:space="preserve">of the </w:t>
      </w:r>
      <w:r w:rsidR="00045ADC" w:rsidRPr="00045ADC">
        <w:rPr>
          <w:rFonts w:ascii="Times New Roman" w:hAnsi="Times New Roman" w:cs="Times New Roman"/>
          <w:sz w:val="22"/>
          <w:szCs w:val="22"/>
        </w:rPr>
        <w:t>purchase order</w:t>
      </w:r>
      <w:r w:rsidR="00D01E68">
        <w:rPr>
          <w:rFonts w:ascii="Times New Roman" w:hAnsi="Times New Roman" w:cs="Times New Roman"/>
          <w:sz w:val="22"/>
          <w:szCs w:val="22"/>
        </w:rPr>
        <w:t>. I</w:t>
      </w:r>
      <w:r w:rsidR="00045ADC" w:rsidRPr="00045ADC">
        <w:rPr>
          <w:rFonts w:ascii="Times New Roman" w:hAnsi="Times New Roman" w:cs="Times New Roman"/>
          <w:sz w:val="22"/>
          <w:szCs w:val="22"/>
        </w:rPr>
        <w:t>n case of delay</w:t>
      </w:r>
      <w:r w:rsidR="00D01E68">
        <w:rPr>
          <w:rFonts w:ascii="Times New Roman" w:hAnsi="Times New Roman" w:cs="Times New Roman"/>
          <w:sz w:val="22"/>
          <w:szCs w:val="22"/>
        </w:rPr>
        <w:t>, a</w:t>
      </w:r>
      <w:r w:rsidR="00045ADC" w:rsidRPr="00045ADC">
        <w:rPr>
          <w:rFonts w:ascii="Times New Roman" w:hAnsi="Times New Roman" w:cs="Times New Roman"/>
          <w:sz w:val="22"/>
          <w:szCs w:val="22"/>
        </w:rPr>
        <w:t xml:space="preserve"> 1% penalty per day</w:t>
      </w:r>
      <w:r w:rsidR="00D01E68">
        <w:rPr>
          <w:rFonts w:ascii="Times New Roman" w:hAnsi="Times New Roman" w:cs="Times New Roman"/>
          <w:sz w:val="22"/>
          <w:szCs w:val="22"/>
        </w:rPr>
        <w:t>,</w:t>
      </w:r>
      <w:r w:rsidR="00045ADC" w:rsidRPr="00045ADC">
        <w:rPr>
          <w:rFonts w:ascii="Times New Roman" w:hAnsi="Times New Roman" w:cs="Times New Roman"/>
          <w:sz w:val="22"/>
          <w:szCs w:val="22"/>
        </w:rPr>
        <w:t xml:space="preserve"> up to</w:t>
      </w:r>
      <w:r w:rsidR="00045ADC">
        <w:rPr>
          <w:rFonts w:ascii="Times New Roman" w:hAnsi="Times New Roman" w:cs="Times New Roman"/>
          <w:sz w:val="22"/>
          <w:szCs w:val="22"/>
        </w:rPr>
        <w:t xml:space="preserve"> a</w:t>
      </w:r>
      <w:r w:rsidR="00045ADC" w:rsidRPr="00045ADC">
        <w:rPr>
          <w:rFonts w:ascii="Times New Roman" w:hAnsi="Times New Roman" w:cs="Times New Roman"/>
          <w:sz w:val="22"/>
          <w:szCs w:val="22"/>
        </w:rPr>
        <w:t xml:space="preserve"> maximum of 10% of the total cost,</w:t>
      </w:r>
      <w:r w:rsidRPr="00DF0899">
        <w:rPr>
          <w:rFonts w:ascii="Times New Roman" w:hAnsi="Times New Roman" w:cs="Times New Roman"/>
          <w:sz w:val="22"/>
          <w:szCs w:val="22"/>
        </w:rPr>
        <w:t xml:space="preserve"> will be charged </w:t>
      </w:r>
      <w:r w:rsidR="007B6011">
        <w:rPr>
          <w:rFonts w:ascii="Times New Roman" w:hAnsi="Times New Roman" w:cs="Times New Roman"/>
          <w:sz w:val="22"/>
          <w:szCs w:val="22"/>
        </w:rPr>
        <w:t>by</w:t>
      </w:r>
      <w:r w:rsidRPr="00DF0899">
        <w:rPr>
          <w:rFonts w:ascii="Times New Roman" w:hAnsi="Times New Roman" w:cs="Times New Roman"/>
          <w:sz w:val="22"/>
          <w:szCs w:val="22"/>
        </w:rPr>
        <w:t xml:space="preserve"> the firm.</w:t>
      </w:r>
    </w:p>
    <w:p w14:paraId="7DB5142C" w14:textId="77777777" w:rsidR="00375231" w:rsidRPr="00DF0899" w:rsidRDefault="00375231" w:rsidP="0037523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F0899">
        <w:rPr>
          <w:rFonts w:ascii="Times New Roman" w:hAnsi="Times New Roman" w:cs="Times New Roman"/>
          <w:sz w:val="22"/>
          <w:szCs w:val="22"/>
        </w:rPr>
        <w:t>All applicable taxes will be deducted as per government rules.</w:t>
      </w:r>
    </w:p>
    <w:p w14:paraId="26D3DB70" w14:textId="586A4C48" w:rsidR="00375231" w:rsidRPr="00DF0899" w:rsidRDefault="00375231" w:rsidP="006D78E7">
      <w:pPr>
        <w:pStyle w:val="ListParagraph"/>
        <w:numPr>
          <w:ilvl w:val="0"/>
          <w:numId w:val="3"/>
        </w:numPr>
        <w:tabs>
          <w:tab w:val="left" w:pos="360"/>
        </w:tabs>
        <w:spacing w:line="0" w:lineRule="atLeast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DF0899">
        <w:rPr>
          <w:rFonts w:ascii="Times New Roman" w:eastAsia="Symbol" w:hAnsi="Times New Roman" w:cs="Times New Roman"/>
          <w:sz w:val="22"/>
          <w:szCs w:val="22"/>
        </w:rPr>
        <w:t>Ext</w:t>
      </w:r>
      <w:r w:rsidR="004A17A2" w:rsidRPr="00DF0899">
        <w:rPr>
          <w:rFonts w:ascii="Times New Roman" w:eastAsia="Symbol" w:hAnsi="Times New Roman" w:cs="Times New Roman"/>
          <w:sz w:val="22"/>
          <w:szCs w:val="22"/>
        </w:rPr>
        <w:t>ension shall be granted</w:t>
      </w:r>
      <w:r w:rsidRPr="00DF0899">
        <w:rPr>
          <w:rFonts w:ascii="Times New Roman" w:eastAsia="Symbol" w:hAnsi="Times New Roman" w:cs="Times New Roman"/>
          <w:sz w:val="22"/>
          <w:szCs w:val="22"/>
        </w:rPr>
        <w:t xml:space="preserve"> in case of </w:t>
      </w:r>
      <w:r w:rsidR="0026343D">
        <w:rPr>
          <w:rFonts w:ascii="Times New Roman" w:eastAsia="Symbol" w:hAnsi="Times New Roman" w:cs="Times New Roman"/>
          <w:sz w:val="22"/>
          <w:szCs w:val="22"/>
        </w:rPr>
        <w:t xml:space="preserve">extremely unavoidable circumstances and </w:t>
      </w:r>
      <w:r w:rsidRPr="00DF0899">
        <w:rPr>
          <w:rFonts w:ascii="Times New Roman" w:eastAsia="Symbol" w:hAnsi="Times New Roman" w:cs="Times New Roman"/>
          <w:sz w:val="22"/>
          <w:szCs w:val="22"/>
        </w:rPr>
        <w:t>valid justification by the vendor.</w:t>
      </w:r>
    </w:p>
    <w:p w14:paraId="2896307B" w14:textId="2B9D4B3C" w:rsidR="00375231" w:rsidRPr="00DF0899" w:rsidRDefault="00375231" w:rsidP="0037523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0899">
        <w:rPr>
          <w:rFonts w:ascii="Times New Roman" w:hAnsi="Times New Roman" w:cs="Times New Roman"/>
          <w:sz w:val="22"/>
          <w:szCs w:val="22"/>
        </w:rPr>
        <w:t>The acceptance of the item will be subject to the inspection and approval of the end</w:t>
      </w:r>
      <w:r w:rsidR="00E54DB7">
        <w:rPr>
          <w:rFonts w:ascii="Times New Roman" w:hAnsi="Times New Roman" w:cs="Times New Roman"/>
          <w:sz w:val="22"/>
          <w:szCs w:val="22"/>
        </w:rPr>
        <w:t>-</w:t>
      </w:r>
      <w:r w:rsidRPr="00DF0899">
        <w:rPr>
          <w:rFonts w:ascii="Times New Roman" w:hAnsi="Times New Roman" w:cs="Times New Roman"/>
          <w:sz w:val="22"/>
          <w:szCs w:val="22"/>
        </w:rPr>
        <w:t>user.</w:t>
      </w:r>
    </w:p>
    <w:p w14:paraId="24CE9B87" w14:textId="3A96C623" w:rsidR="009D20AB" w:rsidRPr="00DF0899" w:rsidRDefault="009D20AB" w:rsidP="006D78E7">
      <w:pPr>
        <w:numPr>
          <w:ilvl w:val="0"/>
          <w:numId w:val="3"/>
        </w:numPr>
        <w:tabs>
          <w:tab w:val="left" w:pos="360"/>
        </w:tabs>
        <w:spacing w:line="247" w:lineRule="auto"/>
        <w:ind w:right="20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DF0899">
        <w:rPr>
          <w:rFonts w:ascii="Times New Roman" w:hAnsi="Times New Roman" w:cs="Times New Roman"/>
          <w:sz w:val="22"/>
          <w:szCs w:val="22"/>
        </w:rPr>
        <w:t xml:space="preserve">Bids without supporting documents, </w:t>
      </w:r>
      <w:r w:rsidR="00045ADC">
        <w:rPr>
          <w:rFonts w:ascii="Times New Roman" w:hAnsi="Times New Roman" w:cs="Times New Roman"/>
          <w:sz w:val="22"/>
          <w:szCs w:val="22"/>
        </w:rPr>
        <w:t>undertakings</w:t>
      </w:r>
      <w:r w:rsidRPr="00DF0899">
        <w:rPr>
          <w:rFonts w:ascii="Times New Roman" w:hAnsi="Times New Roman" w:cs="Times New Roman"/>
          <w:sz w:val="22"/>
          <w:szCs w:val="22"/>
        </w:rPr>
        <w:t>, valid documentary evidence, and</w:t>
      </w:r>
      <w:r w:rsidR="00BA1443">
        <w:rPr>
          <w:rFonts w:ascii="Times New Roman" w:hAnsi="Times New Roman" w:cs="Times New Roman"/>
          <w:sz w:val="22"/>
          <w:szCs w:val="22"/>
        </w:rPr>
        <w:t xml:space="preserve"> those</w:t>
      </w:r>
      <w:r w:rsidRPr="00DF0899">
        <w:rPr>
          <w:rFonts w:ascii="Times New Roman" w:hAnsi="Times New Roman" w:cs="Times New Roman"/>
          <w:sz w:val="22"/>
          <w:szCs w:val="22"/>
        </w:rPr>
        <w:t xml:space="preserve"> not conforming to </w:t>
      </w:r>
      <w:r w:rsidR="00045ADC">
        <w:rPr>
          <w:rFonts w:ascii="Times New Roman" w:hAnsi="Times New Roman" w:cs="Times New Roman"/>
          <w:sz w:val="22"/>
          <w:szCs w:val="22"/>
        </w:rPr>
        <w:t xml:space="preserve">the </w:t>
      </w:r>
      <w:r w:rsidRPr="00DF0899">
        <w:rPr>
          <w:rFonts w:ascii="Times New Roman" w:hAnsi="Times New Roman" w:cs="Times New Roman"/>
          <w:sz w:val="22"/>
          <w:szCs w:val="22"/>
        </w:rPr>
        <w:t>terms an</w:t>
      </w:r>
      <w:r w:rsidR="004A17A2" w:rsidRPr="00DF0899">
        <w:rPr>
          <w:rFonts w:ascii="Times New Roman" w:hAnsi="Times New Roman" w:cs="Times New Roman"/>
          <w:sz w:val="22"/>
          <w:szCs w:val="22"/>
        </w:rPr>
        <w:t xml:space="preserve">d conditions given in </w:t>
      </w:r>
      <w:r w:rsidR="006056CB">
        <w:rPr>
          <w:rFonts w:ascii="Times New Roman" w:hAnsi="Times New Roman" w:cs="Times New Roman"/>
          <w:sz w:val="22"/>
          <w:szCs w:val="22"/>
        </w:rPr>
        <w:t>these d</w:t>
      </w:r>
      <w:r w:rsidR="00134380" w:rsidRPr="00DF0899">
        <w:rPr>
          <w:rFonts w:ascii="Times New Roman" w:hAnsi="Times New Roman" w:cs="Times New Roman"/>
          <w:sz w:val="22"/>
          <w:szCs w:val="22"/>
        </w:rPr>
        <w:t>ocuments</w:t>
      </w:r>
      <w:r w:rsidRPr="00DF0899">
        <w:rPr>
          <w:rFonts w:ascii="Times New Roman" w:hAnsi="Times New Roman" w:cs="Times New Roman"/>
          <w:sz w:val="22"/>
          <w:szCs w:val="22"/>
        </w:rPr>
        <w:t xml:space="preserve"> will be liable for rejection.</w:t>
      </w:r>
    </w:p>
    <w:p w14:paraId="25315067" w14:textId="46951FD8" w:rsidR="009D20AB" w:rsidRPr="00DF0899" w:rsidRDefault="009D20AB" w:rsidP="006D78E7">
      <w:pPr>
        <w:numPr>
          <w:ilvl w:val="0"/>
          <w:numId w:val="3"/>
        </w:numPr>
        <w:tabs>
          <w:tab w:val="left" w:pos="360"/>
        </w:tabs>
        <w:spacing w:line="0" w:lineRule="atLeast"/>
        <w:ind w:right="20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DF0899">
        <w:rPr>
          <w:rFonts w:ascii="Times New Roman" w:hAnsi="Times New Roman" w:cs="Times New Roman"/>
          <w:sz w:val="22"/>
          <w:szCs w:val="22"/>
        </w:rPr>
        <w:t xml:space="preserve">No supporting document will be accepted, at all, after </w:t>
      </w:r>
      <w:r w:rsidR="007B6011">
        <w:rPr>
          <w:rFonts w:ascii="Times New Roman" w:hAnsi="Times New Roman" w:cs="Times New Roman"/>
          <w:sz w:val="22"/>
          <w:szCs w:val="22"/>
        </w:rPr>
        <w:t xml:space="preserve">the </w:t>
      </w:r>
      <w:r w:rsidRPr="00DF0899">
        <w:rPr>
          <w:rFonts w:ascii="Times New Roman" w:hAnsi="Times New Roman" w:cs="Times New Roman"/>
          <w:sz w:val="22"/>
          <w:szCs w:val="22"/>
        </w:rPr>
        <w:t>opening the Bid.</w:t>
      </w:r>
    </w:p>
    <w:p w14:paraId="6FE64865" w14:textId="545E3C6A" w:rsidR="009D20AB" w:rsidRPr="00DF0899" w:rsidRDefault="006056CB" w:rsidP="006D78E7">
      <w:pPr>
        <w:pStyle w:val="ListParagraph"/>
        <w:numPr>
          <w:ilvl w:val="0"/>
          <w:numId w:val="3"/>
        </w:numPr>
        <w:tabs>
          <w:tab w:val="left" w:pos="360"/>
        </w:tabs>
        <w:spacing w:line="0" w:lineRule="atLeast"/>
        <w:jc w:val="both"/>
        <w:rPr>
          <w:rFonts w:ascii="Times New Roman" w:eastAsia="Symbol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University</w:t>
      </w:r>
      <w:r w:rsidR="00C05990" w:rsidRPr="00DF0899">
        <w:rPr>
          <w:rFonts w:ascii="Times New Roman" w:hAnsi="Times New Roman" w:cs="Times New Roman"/>
          <w:sz w:val="22"/>
          <w:szCs w:val="22"/>
        </w:rPr>
        <w:t xml:space="preserve"> </w:t>
      </w:r>
      <w:r w:rsidR="006D78E7" w:rsidRPr="00DF0899">
        <w:rPr>
          <w:rFonts w:ascii="Times New Roman" w:hAnsi="Times New Roman" w:cs="Times New Roman"/>
          <w:sz w:val="22"/>
          <w:szCs w:val="22"/>
        </w:rPr>
        <w:t>reserves</w:t>
      </w:r>
      <w:r w:rsidR="00C05990" w:rsidRPr="00DF0899">
        <w:rPr>
          <w:rFonts w:ascii="Times New Roman" w:hAnsi="Times New Roman" w:cs="Times New Roman"/>
          <w:sz w:val="22"/>
          <w:szCs w:val="22"/>
        </w:rPr>
        <w:t xml:space="preserve"> the right to increa</w:t>
      </w:r>
      <w:r w:rsidR="004A17A2" w:rsidRPr="00DF0899">
        <w:rPr>
          <w:rFonts w:ascii="Times New Roman" w:hAnsi="Times New Roman" w:cs="Times New Roman"/>
          <w:sz w:val="22"/>
          <w:szCs w:val="22"/>
        </w:rPr>
        <w:t>se/</w:t>
      </w:r>
      <w:r w:rsidR="006D78E7" w:rsidRPr="00DF0899">
        <w:rPr>
          <w:rFonts w:ascii="Times New Roman" w:hAnsi="Times New Roman" w:cs="Times New Roman"/>
          <w:sz w:val="22"/>
          <w:szCs w:val="22"/>
        </w:rPr>
        <w:t xml:space="preserve">decrease the </w:t>
      </w:r>
      <w:r w:rsidR="00BA1443">
        <w:rPr>
          <w:rFonts w:ascii="Times New Roman" w:hAnsi="Times New Roman" w:cs="Times New Roman"/>
          <w:sz w:val="22"/>
          <w:szCs w:val="22"/>
        </w:rPr>
        <w:t>number</w:t>
      </w:r>
      <w:r w:rsidR="006D78E7" w:rsidRPr="00DF0899">
        <w:rPr>
          <w:rFonts w:ascii="Times New Roman" w:hAnsi="Times New Roman" w:cs="Times New Roman"/>
          <w:sz w:val="22"/>
          <w:szCs w:val="22"/>
        </w:rPr>
        <w:t xml:space="preserve"> of item</w:t>
      </w:r>
      <w:r w:rsidR="00BA1443">
        <w:rPr>
          <w:rFonts w:ascii="Times New Roman" w:hAnsi="Times New Roman" w:cs="Times New Roman"/>
          <w:sz w:val="22"/>
          <w:szCs w:val="22"/>
        </w:rPr>
        <w:t>(</w:t>
      </w:r>
      <w:r w:rsidR="004A17A2" w:rsidRPr="00DF0899">
        <w:rPr>
          <w:rFonts w:ascii="Times New Roman" w:hAnsi="Times New Roman" w:cs="Times New Roman"/>
          <w:sz w:val="22"/>
          <w:szCs w:val="22"/>
        </w:rPr>
        <w:t>s</w:t>
      </w:r>
      <w:r w:rsidR="00BA1443">
        <w:rPr>
          <w:rFonts w:ascii="Times New Roman" w:hAnsi="Times New Roman" w:cs="Times New Roman"/>
          <w:sz w:val="22"/>
          <w:szCs w:val="22"/>
        </w:rPr>
        <w:t>)</w:t>
      </w:r>
      <w:r w:rsidR="006D78E7" w:rsidRPr="00DF0899">
        <w:rPr>
          <w:rFonts w:ascii="Times New Roman" w:hAnsi="Times New Roman" w:cs="Times New Roman"/>
          <w:sz w:val="22"/>
          <w:szCs w:val="22"/>
        </w:rPr>
        <w:t xml:space="preserve"> or even cancel the tender</w:t>
      </w:r>
      <w:r w:rsidR="00BA1443">
        <w:rPr>
          <w:rFonts w:ascii="Times New Roman" w:hAnsi="Times New Roman" w:cs="Times New Roman"/>
          <w:sz w:val="22"/>
          <w:szCs w:val="22"/>
        </w:rPr>
        <w:t xml:space="preserve"> on the basis of </w:t>
      </w:r>
      <w:r w:rsidR="007B6011">
        <w:rPr>
          <w:rFonts w:ascii="Times New Roman" w:hAnsi="Times New Roman" w:cs="Times New Roman"/>
          <w:sz w:val="22"/>
          <w:szCs w:val="22"/>
        </w:rPr>
        <w:t xml:space="preserve">a </w:t>
      </w:r>
      <w:r w:rsidR="00BA1443">
        <w:rPr>
          <w:rFonts w:ascii="Times New Roman" w:hAnsi="Times New Roman" w:cs="Times New Roman"/>
          <w:sz w:val="22"/>
          <w:szCs w:val="22"/>
        </w:rPr>
        <w:t>valid reason</w:t>
      </w:r>
      <w:r w:rsidR="006D78E7" w:rsidRPr="00DF0899">
        <w:rPr>
          <w:rFonts w:ascii="Times New Roman" w:hAnsi="Times New Roman" w:cs="Times New Roman"/>
          <w:sz w:val="22"/>
          <w:szCs w:val="22"/>
        </w:rPr>
        <w:t>.</w:t>
      </w:r>
    </w:p>
    <w:p w14:paraId="707447BE" w14:textId="65222F4D" w:rsidR="006D78E7" w:rsidRPr="007B6011" w:rsidRDefault="00DF0159" w:rsidP="006D78E7">
      <w:pPr>
        <w:pStyle w:val="ListParagraph"/>
        <w:numPr>
          <w:ilvl w:val="0"/>
          <w:numId w:val="3"/>
        </w:numPr>
        <w:tabs>
          <w:tab w:val="left" w:pos="360"/>
        </w:tabs>
        <w:spacing w:line="0" w:lineRule="atLeast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7B6011">
        <w:rPr>
          <w:rFonts w:ascii="Times New Roman" w:eastAsia="Symbol" w:hAnsi="Times New Roman" w:cs="Times New Roman"/>
          <w:sz w:val="22"/>
          <w:szCs w:val="22"/>
        </w:rPr>
        <w:t xml:space="preserve">Claim of tax exemption, if any, must be supported by relevant documents/certificates from </w:t>
      </w:r>
      <w:r w:rsidR="006056CB" w:rsidRPr="007B6011">
        <w:rPr>
          <w:rFonts w:ascii="Times New Roman" w:eastAsia="Symbol" w:hAnsi="Times New Roman" w:cs="Times New Roman"/>
          <w:sz w:val="22"/>
          <w:szCs w:val="22"/>
        </w:rPr>
        <w:t>relevant a</w:t>
      </w:r>
      <w:r w:rsidR="006D78E7" w:rsidRPr="007B6011">
        <w:rPr>
          <w:rFonts w:ascii="Times New Roman" w:eastAsia="Symbol" w:hAnsi="Times New Roman" w:cs="Times New Roman"/>
          <w:sz w:val="22"/>
          <w:szCs w:val="22"/>
        </w:rPr>
        <w:t>uthorities.</w:t>
      </w:r>
    </w:p>
    <w:p w14:paraId="37F14A5F" w14:textId="36C2A4CA" w:rsidR="00262D99" w:rsidRPr="00262D99" w:rsidRDefault="00FE1F39" w:rsidP="00262D99">
      <w:pPr>
        <w:pStyle w:val="ListParagraph"/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Quoted price must include all </w:t>
      </w:r>
      <w:r w:rsidR="00262D99" w:rsidRPr="00262D99">
        <w:rPr>
          <w:rFonts w:ascii="Times New Roman" w:hAnsi="Times New Roman" w:cs="Times New Roman"/>
          <w:sz w:val="22"/>
          <w:szCs w:val="22"/>
        </w:rPr>
        <w:t>charges such as carriage, installation</w:t>
      </w:r>
      <w:r w:rsidR="007C439E">
        <w:rPr>
          <w:rFonts w:ascii="Times New Roman" w:hAnsi="Times New Roman" w:cs="Times New Roman"/>
          <w:sz w:val="22"/>
          <w:szCs w:val="22"/>
        </w:rPr>
        <w:t>,</w:t>
      </w:r>
      <w:r w:rsidR="00262D99" w:rsidRPr="00262D99">
        <w:rPr>
          <w:rFonts w:ascii="Times New Roman" w:hAnsi="Times New Roman" w:cs="Times New Roman"/>
          <w:sz w:val="22"/>
          <w:szCs w:val="22"/>
        </w:rPr>
        <w:t xml:space="preserve"> transportation</w:t>
      </w:r>
      <w:r w:rsidR="00045ADC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and </w:t>
      </w:r>
      <w:r w:rsidR="00DF0159">
        <w:rPr>
          <w:rFonts w:ascii="Times New Roman" w:hAnsi="Times New Roman" w:cs="Times New Roman"/>
          <w:sz w:val="22"/>
          <w:szCs w:val="22"/>
        </w:rPr>
        <w:t xml:space="preserve">all applicable </w:t>
      </w:r>
      <w:r>
        <w:rPr>
          <w:rFonts w:ascii="Times New Roman" w:hAnsi="Times New Roman" w:cs="Times New Roman"/>
          <w:sz w:val="22"/>
          <w:szCs w:val="22"/>
        </w:rPr>
        <w:t>taxes</w:t>
      </w:r>
      <w:r w:rsidR="00262D99" w:rsidRPr="00262D99">
        <w:rPr>
          <w:rFonts w:ascii="Times New Roman" w:hAnsi="Times New Roman" w:cs="Times New Roman"/>
          <w:sz w:val="22"/>
          <w:szCs w:val="22"/>
        </w:rPr>
        <w:t xml:space="preserve"> </w:t>
      </w:r>
      <w:r w:rsidR="00321E27" w:rsidRPr="00262D99">
        <w:rPr>
          <w:rFonts w:ascii="Times New Roman" w:hAnsi="Times New Roman" w:cs="Times New Roman"/>
          <w:sz w:val="22"/>
          <w:szCs w:val="22"/>
        </w:rPr>
        <w:t>etc.</w:t>
      </w:r>
      <w:r w:rsidR="00262D99" w:rsidRPr="00262D9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EBEEC36" w14:textId="12B965FB" w:rsidR="00262D99" w:rsidRPr="00262D99" w:rsidRDefault="006D78E7" w:rsidP="00262D99">
      <w:pPr>
        <w:pStyle w:val="ListParagraph"/>
        <w:numPr>
          <w:ilvl w:val="0"/>
          <w:numId w:val="3"/>
        </w:numPr>
        <w:tabs>
          <w:tab w:val="left" w:pos="360"/>
        </w:tabs>
        <w:spacing w:line="0" w:lineRule="atLeast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DF0899">
        <w:rPr>
          <w:rFonts w:ascii="Times New Roman" w:eastAsia="Symbol" w:hAnsi="Times New Roman" w:cs="Times New Roman"/>
          <w:sz w:val="22"/>
          <w:szCs w:val="22"/>
        </w:rPr>
        <w:t>In case of any dispute</w:t>
      </w:r>
      <w:r w:rsidR="000C39B0">
        <w:rPr>
          <w:rFonts w:ascii="Times New Roman" w:eastAsia="Symbol" w:hAnsi="Times New Roman" w:cs="Times New Roman"/>
          <w:sz w:val="22"/>
          <w:szCs w:val="22"/>
        </w:rPr>
        <w:t>,</w:t>
      </w:r>
      <w:r w:rsidRPr="00DF0899">
        <w:rPr>
          <w:rFonts w:ascii="Times New Roman" w:eastAsia="Symbol" w:hAnsi="Times New Roman" w:cs="Times New Roman"/>
          <w:sz w:val="22"/>
          <w:szCs w:val="22"/>
        </w:rPr>
        <w:t xml:space="preserve"> the decision of the Vice</w:t>
      </w:r>
      <w:r w:rsidR="000C39B0">
        <w:rPr>
          <w:rFonts w:ascii="Times New Roman" w:eastAsia="Symbol" w:hAnsi="Times New Roman" w:cs="Times New Roman"/>
          <w:sz w:val="22"/>
          <w:szCs w:val="22"/>
        </w:rPr>
        <w:t>-</w:t>
      </w:r>
      <w:r w:rsidRPr="00DF0899">
        <w:rPr>
          <w:rFonts w:ascii="Times New Roman" w:eastAsia="Symbol" w:hAnsi="Times New Roman" w:cs="Times New Roman"/>
          <w:sz w:val="22"/>
          <w:szCs w:val="22"/>
        </w:rPr>
        <w:t>Chancellor</w:t>
      </w:r>
      <w:r w:rsidR="000C39B0">
        <w:rPr>
          <w:rFonts w:ascii="Times New Roman" w:eastAsia="Symbol" w:hAnsi="Times New Roman" w:cs="Times New Roman"/>
          <w:sz w:val="22"/>
          <w:szCs w:val="22"/>
        </w:rPr>
        <w:t>,</w:t>
      </w:r>
      <w:r w:rsidRPr="00DF0899">
        <w:rPr>
          <w:rFonts w:ascii="Times New Roman" w:eastAsia="Symbol" w:hAnsi="Times New Roman" w:cs="Times New Roman"/>
          <w:sz w:val="22"/>
          <w:szCs w:val="22"/>
        </w:rPr>
        <w:t xml:space="preserve"> on </w:t>
      </w:r>
      <w:r w:rsidR="00045ADC">
        <w:rPr>
          <w:rFonts w:ascii="Times New Roman" w:eastAsia="Symbol" w:hAnsi="Times New Roman" w:cs="Times New Roman"/>
          <w:sz w:val="22"/>
          <w:szCs w:val="22"/>
        </w:rPr>
        <w:t xml:space="preserve">the </w:t>
      </w:r>
      <w:r w:rsidRPr="00DF0899">
        <w:rPr>
          <w:rFonts w:ascii="Times New Roman" w:eastAsia="Symbol" w:hAnsi="Times New Roman" w:cs="Times New Roman"/>
          <w:sz w:val="22"/>
          <w:szCs w:val="22"/>
        </w:rPr>
        <w:t>recommendatio</w:t>
      </w:r>
      <w:r w:rsidR="00134380" w:rsidRPr="00DF0899">
        <w:rPr>
          <w:rFonts w:ascii="Times New Roman" w:eastAsia="Symbol" w:hAnsi="Times New Roman" w:cs="Times New Roman"/>
          <w:sz w:val="22"/>
          <w:szCs w:val="22"/>
        </w:rPr>
        <w:t>n of the Purchase Committee</w:t>
      </w:r>
      <w:r w:rsidR="000C39B0">
        <w:rPr>
          <w:rFonts w:ascii="Times New Roman" w:eastAsia="Symbol" w:hAnsi="Times New Roman" w:cs="Times New Roman"/>
          <w:sz w:val="22"/>
          <w:szCs w:val="22"/>
        </w:rPr>
        <w:t>,</w:t>
      </w:r>
      <w:r w:rsidR="00134380" w:rsidRPr="00DF0899">
        <w:rPr>
          <w:rFonts w:ascii="Times New Roman" w:eastAsia="Symbol" w:hAnsi="Times New Roman" w:cs="Times New Roman"/>
          <w:sz w:val="22"/>
          <w:szCs w:val="22"/>
        </w:rPr>
        <w:t xml:space="preserve"> shall</w:t>
      </w:r>
      <w:r w:rsidRPr="00DF0899">
        <w:rPr>
          <w:rFonts w:ascii="Times New Roman" w:eastAsia="Symbol" w:hAnsi="Times New Roman" w:cs="Times New Roman"/>
          <w:sz w:val="22"/>
          <w:szCs w:val="22"/>
        </w:rPr>
        <w:t xml:space="preserve"> be final.</w:t>
      </w:r>
    </w:p>
    <w:p w14:paraId="3D78BB52" w14:textId="70C007D4" w:rsidR="00F64601" w:rsidRPr="00B4198B" w:rsidRDefault="00F64601" w:rsidP="00BD33CC">
      <w:pPr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B4198B">
        <w:rPr>
          <w:rFonts w:ascii="Times New Roman" w:hAnsi="Times New Roman" w:cs="Times New Roman"/>
          <w:b/>
          <w:sz w:val="22"/>
          <w:szCs w:val="22"/>
        </w:rPr>
        <w:t>Secretary Purchase Committee for (Projects) University of Malakand.Ph:0945-920512</w:t>
      </w:r>
      <w:bookmarkStart w:id="0" w:name="_GoBack"/>
      <w:bookmarkEnd w:id="0"/>
    </w:p>
    <w:sectPr w:rsidR="00F64601" w:rsidRPr="00B4198B" w:rsidSect="0084599A">
      <w:pgSz w:w="11907" w:h="16839" w:code="9"/>
      <w:pgMar w:top="1440" w:right="1107" w:bottom="14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8CF6C" w14:textId="77777777" w:rsidR="0008187B" w:rsidRDefault="0008187B" w:rsidP="000E7B3F">
      <w:r>
        <w:separator/>
      </w:r>
    </w:p>
  </w:endnote>
  <w:endnote w:type="continuationSeparator" w:id="0">
    <w:p w14:paraId="6BC97684" w14:textId="77777777" w:rsidR="0008187B" w:rsidRDefault="0008187B" w:rsidP="000E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2C593" w14:textId="77777777" w:rsidR="0008187B" w:rsidRDefault="0008187B" w:rsidP="000E7B3F">
      <w:r>
        <w:separator/>
      </w:r>
    </w:p>
  </w:footnote>
  <w:footnote w:type="continuationSeparator" w:id="0">
    <w:p w14:paraId="5E5DADAE" w14:textId="77777777" w:rsidR="0008187B" w:rsidRDefault="0008187B" w:rsidP="000E7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21DA31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443A85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8D621A7"/>
    <w:multiLevelType w:val="multilevel"/>
    <w:tmpl w:val="8B9C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682B2E"/>
    <w:multiLevelType w:val="multilevel"/>
    <w:tmpl w:val="68D0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D53089"/>
    <w:multiLevelType w:val="multilevel"/>
    <w:tmpl w:val="4730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DE14D7"/>
    <w:multiLevelType w:val="multilevel"/>
    <w:tmpl w:val="768A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9C2B7C"/>
    <w:multiLevelType w:val="multilevel"/>
    <w:tmpl w:val="C766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950789"/>
    <w:multiLevelType w:val="multilevel"/>
    <w:tmpl w:val="A4C0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9E0C39"/>
    <w:multiLevelType w:val="multilevel"/>
    <w:tmpl w:val="3F00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F66499"/>
    <w:multiLevelType w:val="multilevel"/>
    <w:tmpl w:val="0C6C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4C7048"/>
    <w:multiLevelType w:val="hybridMultilevel"/>
    <w:tmpl w:val="02ACE660"/>
    <w:lvl w:ilvl="0" w:tplc="DC9C0D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552CAD"/>
    <w:multiLevelType w:val="multilevel"/>
    <w:tmpl w:val="6096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6E50F1"/>
    <w:multiLevelType w:val="hybridMultilevel"/>
    <w:tmpl w:val="AA4A62A6"/>
    <w:lvl w:ilvl="0" w:tplc="34EA6A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F62B4"/>
    <w:multiLevelType w:val="multilevel"/>
    <w:tmpl w:val="DFAC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023290"/>
    <w:multiLevelType w:val="multilevel"/>
    <w:tmpl w:val="0DEC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0"/>
  </w:num>
  <w:num w:numId="5">
    <w:abstractNumId w:val="11"/>
  </w:num>
  <w:num w:numId="6">
    <w:abstractNumId w:val="14"/>
  </w:num>
  <w:num w:numId="7">
    <w:abstractNumId w:val="13"/>
  </w:num>
  <w:num w:numId="8">
    <w:abstractNumId w:val="6"/>
  </w:num>
  <w:num w:numId="9">
    <w:abstractNumId w:val="7"/>
  </w:num>
  <w:num w:numId="10">
    <w:abstractNumId w:val="5"/>
  </w:num>
  <w:num w:numId="11">
    <w:abstractNumId w:val="8"/>
  </w:num>
  <w:num w:numId="12">
    <w:abstractNumId w:val="4"/>
  </w:num>
  <w:num w:numId="13">
    <w:abstractNumId w:val="3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3Mjc1NzEytzQ0MjVV0lEKTi0uzszPAymwqAUA8t5AfiwAAAA="/>
  </w:docVars>
  <w:rsids>
    <w:rsidRoot w:val="00F64601"/>
    <w:rsid w:val="00001480"/>
    <w:rsid w:val="00017A6C"/>
    <w:rsid w:val="000334BD"/>
    <w:rsid w:val="00045ADC"/>
    <w:rsid w:val="00057D36"/>
    <w:rsid w:val="0008187B"/>
    <w:rsid w:val="00092674"/>
    <w:rsid w:val="00095FAE"/>
    <w:rsid w:val="000C39B0"/>
    <w:rsid w:val="000C7D94"/>
    <w:rsid w:val="000D6B5C"/>
    <w:rsid w:val="000E7B3F"/>
    <w:rsid w:val="0010503F"/>
    <w:rsid w:val="00134380"/>
    <w:rsid w:val="001578C0"/>
    <w:rsid w:val="00164F72"/>
    <w:rsid w:val="00182E22"/>
    <w:rsid w:val="00187C86"/>
    <w:rsid w:val="001A5023"/>
    <w:rsid w:val="001A74A0"/>
    <w:rsid w:val="001B5619"/>
    <w:rsid w:val="002016AE"/>
    <w:rsid w:val="00235AE3"/>
    <w:rsid w:val="00237DA4"/>
    <w:rsid w:val="00262D99"/>
    <w:rsid w:val="0026343D"/>
    <w:rsid w:val="00294C48"/>
    <w:rsid w:val="002A1959"/>
    <w:rsid w:val="002A36D0"/>
    <w:rsid w:val="002B7C76"/>
    <w:rsid w:val="002D0F24"/>
    <w:rsid w:val="002F7C9B"/>
    <w:rsid w:val="0030073F"/>
    <w:rsid w:val="00310841"/>
    <w:rsid w:val="003123BE"/>
    <w:rsid w:val="00315A8C"/>
    <w:rsid w:val="00321E27"/>
    <w:rsid w:val="0036349C"/>
    <w:rsid w:val="00375231"/>
    <w:rsid w:val="00395EB0"/>
    <w:rsid w:val="003B5B84"/>
    <w:rsid w:val="003B6078"/>
    <w:rsid w:val="003D595A"/>
    <w:rsid w:val="003F1326"/>
    <w:rsid w:val="00497F04"/>
    <w:rsid w:val="004A17A2"/>
    <w:rsid w:val="00507AC1"/>
    <w:rsid w:val="0053209C"/>
    <w:rsid w:val="00556FC8"/>
    <w:rsid w:val="0057743D"/>
    <w:rsid w:val="00583BE7"/>
    <w:rsid w:val="0058549C"/>
    <w:rsid w:val="00585714"/>
    <w:rsid w:val="005906B6"/>
    <w:rsid w:val="005A4723"/>
    <w:rsid w:val="005B10B1"/>
    <w:rsid w:val="005D0DD6"/>
    <w:rsid w:val="005D24FF"/>
    <w:rsid w:val="005E1D15"/>
    <w:rsid w:val="006016BE"/>
    <w:rsid w:val="006056CB"/>
    <w:rsid w:val="00606C00"/>
    <w:rsid w:val="00643BFA"/>
    <w:rsid w:val="00672CFC"/>
    <w:rsid w:val="00685145"/>
    <w:rsid w:val="006C73A0"/>
    <w:rsid w:val="006D26C9"/>
    <w:rsid w:val="006D78E7"/>
    <w:rsid w:val="006F1CFA"/>
    <w:rsid w:val="007024B7"/>
    <w:rsid w:val="00717168"/>
    <w:rsid w:val="00725DF2"/>
    <w:rsid w:val="007338C1"/>
    <w:rsid w:val="007B6011"/>
    <w:rsid w:val="007C439E"/>
    <w:rsid w:val="007C4B38"/>
    <w:rsid w:val="007D4F0C"/>
    <w:rsid w:val="007D7FE5"/>
    <w:rsid w:val="007E2009"/>
    <w:rsid w:val="007E44EE"/>
    <w:rsid w:val="007E6D13"/>
    <w:rsid w:val="007F28CC"/>
    <w:rsid w:val="00805DF4"/>
    <w:rsid w:val="008318B9"/>
    <w:rsid w:val="0084599A"/>
    <w:rsid w:val="008B0E7D"/>
    <w:rsid w:val="008C3419"/>
    <w:rsid w:val="008C7A3A"/>
    <w:rsid w:val="00900187"/>
    <w:rsid w:val="00916435"/>
    <w:rsid w:val="00920A32"/>
    <w:rsid w:val="009356CE"/>
    <w:rsid w:val="00952424"/>
    <w:rsid w:val="00971529"/>
    <w:rsid w:val="009948D0"/>
    <w:rsid w:val="009A484C"/>
    <w:rsid w:val="009B741E"/>
    <w:rsid w:val="009C325A"/>
    <w:rsid w:val="009D20AB"/>
    <w:rsid w:val="009D7030"/>
    <w:rsid w:val="009F395A"/>
    <w:rsid w:val="00A0121D"/>
    <w:rsid w:val="00A06D1C"/>
    <w:rsid w:val="00A678CB"/>
    <w:rsid w:val="00AB0ADE"/>
    <w:rsid w:val="00AF591C"/>
    <w:rsid w:val="00B113FA"/>
    <w:rsid w:val="00B27CDC"/>
    <w:rsid w:val="00B35397"/>
    <w:rsid w:val="00B4198B"/>
    <w:rsid w:val="00B476C6"/>
    <w:rsid w:val="00B95B28"/>
    <w:rsid w:val="00BA1443"/>
    <w:rsid w:val="00BA6044"/>
    <w:rsid w:val="00BB163E"/>
    <w:rsid w:val="00BB5BD5"/>
    <w:rsid w:val="00BC7B24"/>
    <w:rsid w:val="00BD33CC"/>
    <w:rsid w:val="00BE798A"/>
    <w:rsid w:val="00C05990"/>
    <w:rsid w:val="00C2330B"/>
    <w:rsid w:val="00C36878"/>
    <w:rsid w:val="00C6358C"/>
    <w:rsid w:val="00CA48D6"/>
    <w:rsid w:val="00CC0BA4"/>
    <w:rsid w:val="00CC6815"/>
    <w:rsid w:val="00D01E68"/>
    <w:rsid w:val="00D110E4"/>
    <w:rsid w:val="00D336B1"/>
    <w:rsid w:val="00D41DF0"/>
    <w:rsid w:val="00D95F04"/>
    <w:rsid w:val="00DB5D13"/>
    <w:rsid w:val="00DD6D30"/>
    <w:rsid w:val="00DE05B4"/>
    <w:rsid w:val="00DE77A6"/>
    <w:rsid w:val="00DF0159"/>
    <w:rsid w:val="00DF0899"/>
    <w:rsid w:val="00E367BC"/>
    <w:rsid w:val="00E54DB7"/>
    <w:rsid w:val="00E57DD1"/>
    <w:rsid w:val="00E77043"/>
    <w:rsid w:val="00E854AA"/>
    <w:rsid w:val="00E95A78"/>
    <w:rsid w:val="00EB375C"/>
    <w:rsid w:val="00ED1FC5"/>
    <w:rsid w:val="00ED6C00"/>
    <w:rsid w:val="00F0629A"/>
    <w:rsid w:val="00F64601"/>
    <w:rsid w:val="00F94F99"/>
    <w:rsid w:val="00FB3071"/>
    <w:rsid w:val="00FC7559"/>
    <w:rsid w:val="00FD432F"/>
    <w:rsid w:val="00FE1F39"/>
    <w:rsid w:val="00FE4430"/>
    <w:rsid w:val="00FF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F27D4"/>
  <w15:docId w15:val="{25C3CC44-5D75-4652-833C-E4312172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460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9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A17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17A2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A1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17A2"/>
    <w:rPr>
      <w:rFonts w:ascii="Calibri" w:eastAsia="Calibri" w:hAnsi="Calibri" w:cs="Arial"/>
      <w:sz w:val="20"/>
      <w:szCs w:val="20"/>
    </w:rPr>
  </w:style>
  <w:style w:type="table" w:styleId="TableGrid">
    <w:name w:val="Table Grid"/>
    <w:basedOn w:val="TableNormal"/>
    <w:unhideWhenUsed/>
    <w:rsid w:val="002D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77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630</Words>
  <Characters>3261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Layaq Zaman</dc:creator>
  <cp:lastModifiedBy>Farman Ullah</cp:lastModifiedBy>
  <cp:revision>33</cp:revision>
  <cp:lastPrinted>2022-10-06T04:39:00Z</cp:lastPrinted>
  <dcterms:created xsi:type="dcterms:W3CDTF">2022-09-13T03:44:00Z</dcterms:created>
  <dcterms:modified xsi:type="dcterms:W3CDTF">2022-10-06T04:40:00Z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3fa5afc4ff41bca722a2a5952d2f41acc1b69b0c58f232ab896c68dc114b8441</vt:lpwstr>
  </property>
</Properties>
</file>